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81D5" w14:textId="77777777" w:rsidR="00FC3B68" w:rsidRPr="00EB06BC" w:rsidRDefault="00FC3B68" w:rsidP="00EB06BC">
      <w:pPr>
        <w:autoSpaceDE w:val="0"/>
        <w:autoSpaceDN w:val="0"/>
        <w:adjustRightInd w:val="0"/>
        <w:spacing w:after="0" w:line="240" w:lineRule="auto"/>
        <w:jc w:val="center"/>
        <w:rPr>
          <w:rFonts w:ascii="Times New Roman" w:eastAsia="Times New Roman" w:hAnsi="Times New Roman" w:cs="Times New Roman"/>
          <w:b/>
          <w:bCs/>
          <w:sz w:val="32"/>
          <w:szCs w:val="40"/>
        </w:rPr>
      </w:pPr>
      <w:r w:rsidRPr="00EB06BC">
        <w:rPr>
          <w:rFonts w:ascii="Times New Roman" w:eastAsia="Times New Roman" w:hAnsi="Times New Roman" w:cs="Times New Roman"/>
          <w:b/>
          <w:bCs/>
          <w:sz w:val="32"/>
          <w:szCs w:val="40"/>
        </w:rPr>
        <w:t xml:space="preserve">Neutron Imaging of Al6061 Prepared by Solid-State Friction Stir Additive Manufacturing </w:t>
      </w:r>
    </w:p>
    <w:p w14:paraId="40BDE112" w14:textId="119C8845" w:rsidR="00EB1C45" w:rsidRPr="00502944" w:rsidRDefault="00FC3B68" w:rsidP="00EB06BC">
      <w:pPr>
        <w:autoSpaceDE w:val="0"/>
        <w:autoSpaceDN w:val="0"/>
        <w:adjustRightInd w:val="0"/>
        <w:spacing w:after="0" w:line="240" w:lineRule="auto"/>
        <w:jc w:val="center"/>
        <w:rPr>
          <w:rFonts w:ascii="Times New Roman" w:eastAsia="Times New Roman" w:hAnsi="Times New Roman" w:cs="Times New Roman"/>
          <w:b/>
          <w:bCs/>
          <w:szCs w:val="28"/>
        </w:rPr>
      </w:pPr>
      <w:r w:rsidRPr="00502944">
        <w:rPr>
          <w:rFonts w:ascii="Times New Roman" w:eastAsia="Times New Roman" w:hAnsi="Times New Roman" w:cs="Times New Roman"/>
          <w:b/>
          <w:bCs/>
          <w:szCs w:val="28"/>
        </w:rPr>
        <w:t xml:space="preserve">Saber Nemati, Leslie G. Butler, and </w:t>
      </w:r>
      <w:proofErr w:type="spellStart"/>
      <w:r w:rsidRPr="00502944">
        <w:rPr>
          <w:rFonts w:ascii="Times New Roman" w:eastAsia="Times New Roman" w:hAnsi="Times New Roman" w:cs="Times New Roman"/>
          <w:b/>
          <w:bCs/>
          <w:szCs w:val="28"/>
        </w:rPr>
        <w:t>Shengmin</w:t>
      </w:r>
      <w:proofErr w:type="spellEnd"/>
      <w:r w:rsidRPr="00502944">
        <w:rPr>
          <w:rFonts w:ascii="Times New Roman" w:eastAsia="Times New Roman" w:hAnsi="Times New Roman" w:cs="Times New Roman"/>
          <w:b/>
          <w:bCs/>
          <w:szCs w:val="28"/>
        </w:rPr>
        <w:t xml:space="preserve"> Guo</w:t>
      </w:r>
      <w:r w:rsidR="00502944">
        <w:rPr>
          <w:rFonts w:ascii="Times New Roman" w:eastAsia="Times New Roman" w:hAnsi="Times New Roman" w:cs="Times New Roman"/>
          <w:b/>
          <w:bCs/>
          <w:szCs w:val="28"/>
        </w:rPr>
        <w:t>, Louisiana State University</w:t>
      </w:r>
    </w:p>
    <w:p w14:paraId="62460A48" w14:textId="77777777" w:rsidR="00FC3B68" w:rsidRPr="00EB06BC" w:rsidRDefault="00FC3B68" w:rsidP="00EB06BC">
      <w:pPr>
        <w:autoSpaceDE w:val="0"/>
        <w:autoSpaceDN w:val="0"/>
        <w:adjustRightInd w:val="0"/>
        <w:spacing w:after="0" w:line="240" w:lineRule="auto"/>
        <w:jc w:val="center"/>
        <w:rPr>
          <w:rFonts w:ascii="Times New Roman" w:eastAsia="Times New Roman" w:hAnsi="Times New Roman" w:cs="Times New Roman"/>
          <w:szCs w:val="28"/>
          <w:rtl/>
          <w:lang w:bidi="fa-IR"/>
        </w:rPr>
      </w:pPr>
    </w:p>
    <w:tbl>
      <w:tblPr>
        <w:tblStyle w:val="TableGrid"/>
        <w:tblW w:w="9726" w:type="dxa"/>
        <w:tblLook w:val="04A0" w:firstRow="1" w:lastRow="0" w:firstColumn="1" w:lastColumn="0" w:noHBand="0" w:noVBand="1"/>
      </w:tblPr>
      <w:tblGrid>
        <w:gridCol w:w="3595"/>
        <w:gridCol w:w="6131"/>
      </w:tblGrid>
      <w:tr w:rsidR="00EC6176" w:rsidRPr="00EE4136" w14:paraId="480E4F2D" w14:textId="77777777" w:rsidTr="00EB06BC">
        <w:trPr>
          <w:trHeight w:val="312"/>
        </w:trPr>
        <w:tc>
          <w:tcPr>
            <w:tcW w:w="3595" w:type="dxa"/>
            <w:vAlign w:val="center"/>
          </w:tcPr>
          <w:p w14:paraId="594C0F15" w14:textId="5B5BA493" w:rsidR="00EC6176" w:rsidRPr="00EB06BC" w:rsidRDefault="00EB1C45" w:rsidP="00EB06BC">
            <w:pPr>
              <w:autoSpaceDE w:val="0"/>
              <w:autoSpaceDN w:val="0"/>
              <w:adjustRightInd w:val="0"/>
              <w:rPr>
                <w:rFonts w:ascii="Times New Roman" w:hAnsi="Times New Roman" w:cs="Times New Roman"/>
                <w:bCs/>
                <w:i/>
                <w:color w:val="000000"/>
                <w:szCs w:val="24"/>
              </w:rPr>
            </w:pPr>
            <w:r w:rsidRPr="00EB06BC">
              <w:rPr>
                <w:rFonts w:ascii="Times New Roman" w:hAnsi="Times New Roman" w:cs="Times New Roman"/>
                <w:bCs/>
                <w:i/>
                <w:color w:val="000000"/>
                <w:szCs w:val="24"/>
              </w:rPr>
              <w:t>Award Title</w:t>
            </w:r>
            <w:r w:rsidR="00CB2C99" w:rsidRPr="00EB06BC">
              <w:rPr>
                <w:rFonts w:ascii="Times New Roman" w:hAnsi="Times New Roman" w:cs="Times New Roman"/>
                <w:bCs/>
                <w:i/>
                <w:color w:val="000000"/>
                <w:szCs w:val="24"/>
              </w:rPr>
              <w:t>:</w:t>
            </w:r>
          </w:p>
        </w:tc>
        <w:tc>
          <w:tcPr>
            <w:tcW w:w="6131" w:type="dxa"/>
            <w:vAlign w:val="center"/>
          </w:tcPr>
          <w:p w14:paraId="55EB89B2" w14:textId="664D2DE1" w:rsidR="00EC6176" w:rsidRPr="00EB06BC" w:rsidRDefault="007B33EB" w:rsidP="00EB06BC">
            <w:pPr>
              <w:autoSpaceDE w:val="0"/>
              <w:autoSpaceDN w:val="0"/>
              <w:adjustRightInd w:val="0"/>
              <w:rPr>
                <w:rFonts w:ascii="Times New Roman" w:hAnsi="Times New Roman" w:cs="Times New Roman"/>
                <w:bCs/>
                <w:color w:val="000000"/>
                <w:szCs w:val="24"/>
              </w:rPr>
            </w:pPr>
            <w:r w:rsidRPr="00EB06BC">
              <w:rPr>
                <w:rFonts w:ascii="Times New Roman" w:hAnsi="Times New Roman" w:cs="Times New Roman"/>
                <w:bCs/>
                <w:color w:val="000000"/>
                <w:szCs w:val="24"/>
              </w:rPr>
              <w:t>Louisiana Materials Alliance (LAMDA)</w:t>
            </w:r>
          </w:p>
        </w:tc>
      </w:tr>
      <w:tr w:rsidR="00EC6176" w:rsidRPr="00EE4136" w14:paraId="525FD70E" w14:textId="77777777" w:rsidTr="00EB06BC">
        <w:trPr>
          <w:trHeight w:val="368"/>
        </w:trPr>
        <w:tc>
          <w:tcPr>
            <w:tcW w:w="3595" w:type="dxa"/>
            <w:vAlign w:val="center"/>
          </w:tcPr>
          <w:p w14:paraId="68003F32" w14:textId="77777777" w:rsidR="00EC6176" w:rsidRPr="00EB06BC" w:rsidRDefault="00EC6176" w:rsidP="00EB06BC">
            <w:pPr>
              <w:autoSpaceDE w:val="0"/>
              <w:autoSpaceDN w:val="0"/>
              <w:adjustRightInd w:val="0"/>
              <w:rPr>
                <w:rFonts w:ascii="Times New Roman" w:hAnsi="Times New Roman" w:cs="Times New Roman"/>
                <w:bCs/>
                <w:i/>
                <w:color w:val="000000"/>
                <w:szCs w:val="24"/>
              </w:rPr>
            </w:pPr>
            <w:r w:rsidRPr="00EB06BC">
              <w:rPr>
                <w:rFonts w:ascii="Times New Roman" w:hAnsi="Times New Roman" w:cs="Times New Roman"/>
                <w:bCs/>
                <w:i/>
                <w:color w:val="000000"/>
                <w:szCs w:val="24"/>
              </w:rPr>
              <w:t>NSF Award Number:</w:t>
            </w:r>
          </w:p>
        </w:tc>
        <w:tc>
          <w:tcPr>
            <w:tcW w:w="6131" w:type="dxa"/>
            <w:vAlign w:val="center"/>
          </w:tcPr>
          <w:p w14:paraId="6C8556CD" w14:textId="056FAE55" w:rsidR="00EC6176" w:rsidRPr="00EB06BC" w:rsidRDefault="00A27946" w:rsidP="00EB06BC">
            <w:pPr>
              <w:autoSpaceDE w:val="0"/>
              <w:autoSpaceDN w:val="0"/>
              <w:adjustRightInd w:val="0"/>
              <w:rPr>
                <w:rFonts w:ascii="Times New Roman" w:hAnsi="Times New Roman" w:cs="Times New Roman"/>
                <w:bCs/>
                <w:color w:val="000000"/>
                <w:szCs w:val="24"/>
              </w:rPr>
            </w:pPr>
            <w:r w:rsidRPr="00EB06BC">
              <w:rPr>
                <w:rFonts w:ascii="Times New Roman" w:hAnsi="Times New Roman" w:cs="Times New Roman"/>
                <w:bCs/>
                <w:color w:val="000000"/>
                <w:szCs w:val="24"/>
              </w:rPr>
              <w:t>NSF OIA-</w:t>
            </w:r>
            <w:r w:rsidR="007B33EB" w:rsidRPr="00EB06BC">
              <w:rPr>
                <w:rFonts w:ascii="Times New Roman" w:hAnsi="Times New Roman" w:cs="Times New Roman"/>
                <w:bCs/>
                <w:color w:val="000000"/>
                <w:szCs w:val="24"/>
              </w:rPr>
              <w:t>1946231</w:t>
            </w:r>
          </w:p>
        </w:tc>
      </w:tr>
      <w:tr w:rsidR="00EC6176" w:rsidRPr="00EE4136" w14:paraId="55D5694D" w14:textId="77777777" w:rsidTr="00EB06BC">
        <w:trPr>
          <w:trHeight w:val="340"/>
        </w:trPr>
        <w:tc>
          <w:tcPr>
            <w:tcW w:w="3595" w:type="dxa"/>
            <w:vAlign w:val="center"/>
          </w:tcPr>
          <w:p w14:paraId="41CA132C" w14:textId="70F0BCFF" w:rsidR="00EC6176" w:rsidRPr="00EB06BC" w:rsidRDefault="00EB1C45" w:rsidP="00EB06BC">
            <w:pPr>
              <w:autoSpaceDE w:val="0"/>
              <w:autoSpaceDN w:val="0"/>
              <w:adjustRightInd w:val="0"/>
              <w:rPr>
                <w:rFonts w:ascii="Times New Roman" w:hAnsi="Times New Roman" w:cs="Times New Roman"/>
                <w:bCs/>
                <w:i/>
                <w:color w:val="000000"/>
                <w:szCs w:val="24"/>
              </w:rPr>
            </w:pPr>
            <w:r w:rsidRPr="00EB06BC">
              <w:rPr>
                <w:rFonts w:ascii="Times New Roman" w:hAnsi="Times New Roman" w:cs="Times New Roman"/>
                <w:bCs/>
                <w:i/>
                <w:color w:val="000000"/>
                <w:szCs w:val="24"/>
              </w:rPr>
              <w:t>Principal Investigator</w:t>
            </w:r>
            <w:r w:rsidR="00EC6176" w:rsidRPr="00EB06BC">
              <w:rPr>
                <w:rFonts w:ascii="Times New Roman" w:hAnsi="Times New Roman" w:cs="Times New Roman"/>
                <w:bCs/>
                <w:i/>
                <w:color w:val="000000"/>
                <w:szCs w:val="24"/>
              </w:rPr>
              <w:t>:</w:t>
            </w:r>
          </w:p>
        </w:tc>
        <w:tc>
          <w:tcPr>
            <w:tcW w:w="6131" w:type="dxa"/>
            <w:vAlign w:val="center"/>
          </w:tcPr>
          <w:p w14:paraId="004E45B9" w14:textId="7BC51316" w:rsidR="00EC6176" w:rsidRPr="00EB06BC" w:rsidRDefault="00A27946" w:rsidP="00EB06BC">
            <w:pPr>
              <w:autoSpaceDE w:val="0"/>
              <w:autoSpaceDN w:val="0"/>
              <w:adjustRightInd w:val="0"/>
              <w:rPr>
                <w:rFonts w:ascii="Times New Roman" w:hAnsi="Times New Roman" w:cs="Times New Roman"/>
                <w:bCs/>
                <w:color w:val="000000"/>
                <w:szCs w:val="24"/>
              </w:rPr>
            </w:pPr>
            <w:r w:rsidRPr="00EB06BC">
              <w:rPr>
                <w:rFonts w:ascii="Times New Roman" w:hAnsi="Times New Roman" w:cs="Times New Roman"/>
                <w:bCs/>
                <w:color w:val="000000"/>
                <w:szCs w:val="24"/>
              </w:rPr>
              <w:t>Michael Khonsari</w:t>
            </w:r>
          </w:p>
        </w:tc>
      </w:tr>
      <w:tr w:rsidR="00EB1C45" w:rsidRPr="00EE4136" w14:paraId="5E7128B4" w14:textId="77777777" w:rsidTr="00EB06BC">
        <w:trPr>
          <w:trHeight w:val="340"/>
        </w:trPr>
        <w:tc>
          <w:tcPr>
            <w:tcW w:w="3595" w:type="dxa"/>
            <w:vAlign w:val="center"/>
          </w:tcPr>
          <w:p w14:paraId="232CF4D1" w14:textId="77777777" w:rsidR="00EB1C45" w:rsidRPr="00EB06BC" w:rsidRDefault="00EB1C45" w:rsidP="00EB06BC">
            <w:pPr>
              <w:autoSpaceDE w:val="0"/>
              <w:autoSpaceDN w:val="0"/>
              <w:adjustRightInd w:val="0"/>
              <w:rPr>
                <w:rFonts w:ascii="Times New Roman" w:hAnsi="Times New Roman" w:cs="Times New Roman"/>
                <w:bCs/>
                <w:i/>
                <w:color w:val="000000"/>
                <w:szCs w:val="24"/>
              </w:rPr>
            </w:pPr>
            <w:r w:rsidRPr="00EB06BC">
              <w:rPr>
                <w:rFonts w:ascii="Times New Roman" w:hAnsi="Times New Roman" w:cs="Times New Roman"/>
                <w:bCs/>
                <w:i/>
                <w:color w:val="000000"/>
                <w:szCs w:val="24"/>
              </w:rPr>
              <w:t>Lead Institution Name:</w:t>
            </w:r>
          </w:p>
        </w:tc>
        <w:tc>
          <w:tcPr>
            <w:tcW w:w="6131" w:type="dxa"/>
            <w:vAlign w:val="center"/>
          </w:tcPr>
          <w:p w14:paraId="0EB8B129" w14:textId="06971070" w:rsidR="00EB1C45" w:rsidRPr="00EB06BC" w:rsidRDefault="00CF4EA6" w:rsidP="00EB06BC">
            <w:pPr>
              <w:autoSpaceDE w:val="0"/>
              <w:autoSpaceDN w:val="0"/>
              <w:adjustRightInd w:val="0"/>
              <w:rPr>
                <w:rFonts w:ascii="Times New Roman" w:hAnsi="Times New Roman" w:cs="Times New Roman"/>
                <w:bCs/>
                <w:color w:val="000000"/>
                <w:szCs w:val="24"/>
              </w:rPr>
            </w:pPr>
            <w:r w:rsidRPr="00EB06BC">
              <w:rPr>
                <w:rFonts w:ascii="Times New Roman" w:hAnsi="Times New Roman" w:cs="Times New Roman"/>
                <w:bCs/>
                <w:color w:val="000000"/>
                <w:szCs w:val="24"/>
              </w:rPr>
              <w:t>Louisiana State University</w:t>
            </w:r>
          </w:p>
        </w:tc>
      </w:tr>
      <w:tr w:rsidR="00EC6176" w:rsidRPr="00EE4136" w14:paraId="19D9181D" w14:textId="77777777" w:rsidTr="00EB06BC">
        <w:trPr>
          <w:trHeight w:val="340"/>
        </w:trPr>
        <w:tc>
          <w:tcPr>
            <w:tcW w:w="3595" w:type="dxa"/>
            <w:vAlign w:val="center"/>
          </w:tcPr>
          <w:p w14:paraId="7735976C" w14:textId="2238C8A7" w:rsidR="00EC6176" w:rsidRPr="00EB06BC" w:rsidRDefault="00CB2C99" w:rsidP="00EB06BC">
            <w:pPr>
              <w:autoSpaceDE w:val="0"/>
              <w:autoSpaceDN w:val="0"/>
              <w:adjustRightInd w:val="0"/>
              <w:rPr>
                <w:rFonts w:ascii="Times New Roman" w:hAnsi="Times New Roman" w:cs="Times New Roman"/>
                <w:bCs/>
                <w:i/>
                <w:color w:val="000000"/>
                <w:szCs w:val="24"/>
              </w:rPr>
            </w:pPr>
            <w:r w:rsidRPr="00EB06BC">
              <w:rPr>
                <w:rFonts w:ascii="Times New Roman" w:hAnsi="Times New Roman" w:cs="Times New Roman"/>
                <w:bCs/>
                <w:i/>
                <w:color w:val="000000"/>
                <w:szCs w:val="24"/>
              </w:rPr>
              <w:t xml:space="preserve">Award </w:t>
            </w:r>
            <w:r w:rsidR="00EC6176" w:rsidRPr="00EB06BC">
              <w:rPr>
                <w:rFonts w:ascii="Times New Roman" w:hAnsi="Times New Roman" w:cs="Times New Roman"/>
                <w:bCs/>
                <w:i/>
                <w:color w:val="000000"/>
                <w:szCs w:val="24"/>
              </w:rPr>
              <w:t xml:space="preserve">Start </w:t>
            </w:r>
            <w:r w:rsidR="00EB1C45" w:rsidRPr="00EB06BC">
              <w:rPr>
                <w:rFonts w:ascii="Times New Roman" w:hAnsi="Times New Roman" w:cs="Times New Roman"/>
                <w:bCs/>
                <w:i/>
                <w:color w:val="000000"/>
                <w:szCs w:val="24"/>
              </w:rPr>
              <w:t>D</w:t>
            </w:r>
            <w:r w:rsidR="00EC6176" w:rsidRPr="00EB06BC">
              <w:rPr>
                <w:rFonts w:ascii="Times New Roman" w:hAnsi="Times New Roman" w:cs="Times New Roman"/>
                <w:bCs/>
                <w:i/>
                <w:color w:val="000000"/>
                <w:szCs w:val="24"/>
              </w:rPr>
              <w:t>ate:</w:t>
            </w:r>
          </w:p>
        </w:tc>
        <w:tc>
          <w:tcPr>
            <w:tcW w:w="6131" w:type="dxa"/>
            <w:vAlign w:val="center"/>
          </w:tcPr>
          <w:p w14:paraId="5DFEFA67" w14:textId="2C70C278" w:rsidR="00EC6176" w:rsidRPr="00EB06BC" w:rsidRDefault="00CF4EA6" w:rsidP="00EB06BC">
            <w:pPr>
              <w:autoSpaceDE w:val="0"/>
              <w:autoSpaceDN w:val="0"/>
              <w:adjustRightInd w:val="0"/>
              <w:rPr>
                <w:rFonts w:ascii="Times New Roman" w:hAnsi="Times New Roman" w:cs="Times New Roman"/>
                <w:bCs/>
                <w:color w:val="000000"/>
                <w:szCs w:val="24"/>
              </w:rPr>
            </w:pPr>
            <w:r w:rsidRPr="00EB06BC">
              <w:rPr>
                <w:rFonts w:ascii="Times New Roman" w:hAnsi="Times New Roman" w:cs="Times New Roman"/>
                <w:bCs/>
                <w:color w:val="000000"/>
                <w:szCs w:val="24"/>
              </w:rPr>
              <w:t>July 1, 2020</w:t>
            </w:r>
          </w:p>
        </w:tc>
      </w:tr>
      <w:tr w:rsidR="00EC6176" w:rsidRPr="00EE4136" w14:paraId="79972B5F" w14:textId="77777777" w:rsidTr="00EB06BC">
        <w:trPr>
          <w:trHeight w:val="340"/>
        </w:trPr>
        <w:tc>
          <w:tcPr>
            <w:tcW w:w="3595" w:type="dxa"/>
            <w:vAlign w:val="center"/>
          </w:tcPr>
          <w:p w14:paraId="387ECA15" w14:textId="5CF111E1" w:rsidR="00EC6176" w:rsidRPr="00EB06BC" w:rsidRDefault="00CB2C99" w:rsidP="00EB06BC">
            <w:pPr>
              <w:autoSpaceDE w:val="0"/>
              <w:autoSpaceDN w:val="0"/>
              <w:adjustRightInd w:val="0"/>
              <w:rPr>
                <w:rFonts w:ascii="Times New Roman" w:hAnsi="Times New Roman" w:cs="Times New Roman"/>
                <w:bCs/>
                <w:i/>
                <w:color w:val="000000"/>
                <w:szCs w:val="24"/>
              </w:rPr>
            </w:pPr>
            <w:r w:rsidRPr="00EB06BC">
              <w:rPr>
                <w:rFonts w:ascii="Times New Roman" w:hAnsi="Times New Roman" w:cs="Times New Roman"/>
                <w:bCs/>
                <w:i/>
                <w:color w:val="000000"/>
                <w:szCs w:val="24"/>
              </w:rPr>
              <w:t xml:space="preserve">Award </w:t>
            </w:r>
            <w:r w:rsidR="00EB1C45" w:rsidRPr="00EB06BC">
              <w:rPr>
                <w:rFonts w:ascii="Times New Roman" w:hAnsi="Times New Roman" w:cs="Times New Roman"/>
                <w:bCs/>
                <w:i/>
                <w:color w:val="000000"/>
                <w:szCs w:val="24"/>
              </w:rPr>
              <w:t>End Date</w:t>
            </w:r>
            <w:r w:rsidR="00EC6176" w:rsidRPr="00EB06BC">
              <w:rPr>
                <w:rFonts w:ascii="Times New Roman" w:hAnsi="Times New Roman" w:cs="Times New Roman"/>
                <w:bCs/>
                <w:i/>
                <w:color w:val="000000"/>
                <w:szCs w:val="24"/>
              </w:rPr>
              <w:t>:</w:t>
            </w:r>
          </w:p>
        </w:tc>
        <w:tc>
          <w:tcPr>
            <w:tcW w:w="6131" w:type="dxa"/>
            <w:vAlign w:val="center"/>
          </w:tcPr>
          <w:p w14:paraId="731B4E49" w14:textId="50C438C3" w:rsidR="00EC6176" w:rsidRPr="00EB06BC" w:rsidRDefault="00CF4EA6" w:rsidP="00EB06BC">
            <w:pPr>
              <w:autoSpaceDE w:val="0"/>
              <w:autoSpaceDN w:val="0"/>
              <w:adjustRightInd w:val="0"/>
              <w:rPr>
                <w:rFonts w:ascii="Times New Roman" w:hAnsi="Times New Roman" w:cs="Times New Roman"/>
                <w:bCs/>
                <w:color w:val="000000"/>
                <w:szCs w:val="24"/>
              </w:rPr>
            </w:pPr>
            <w:r w:rsidRPr="00EB06BC">
              <w:rPr>
                <w:rFonts w:ascii="Times New Roman" w:hAnsi="Times New Roman" w:cs="Times New Roman"/>
                <w:bCs/>
                <w:color w:val="000000"/>
                <w:szCs w:val="24"/>
              </w:rPr>
              <w:t>June 30, 2025</w:t>
            </w:r>
          </w:p>
        </w:tc>
      </w:tr>
      <w:tr w:rsidR="00EB1C45" w:rsidRPr="00EE4136" w14:paraId="408EFB43" w14:textId="77777777" w:rsidTr="00EB06BC">
        <w:trPr>
          <w:trHeight w:val="340"/>
        </w:trPr>
        <w:tc>
          <w:tcPr>
            <w:tcW w:w="3595" w:type="dxa"/>
            <w:vAlign w:val="center"/>
          </w:tcPr>
          <w:p w14:paraId="27A78F6A" w14:textId="484A1AF9" w:rsidR="00EB1C45" w:rsidRPr="00EB06BC" w:rsidRDefault="00EB1C45" w:rsidP="00EB06BC">
            <w:pPr>
              <w:autoSpaceDE w:val="0"/>
              <w:autoSpaceDN w:val="0"/>
              <w:adjustRightInd w:val="0"/>
              <w:rPr>
                <w:rFonts w:ascii="Times New Roman" w:hAnsi="Times New Roman" w:cs="Times New Roman"/>
                <w:bCs/>
                <w:i/>
                <w:color w:val="000000"/>
                <w:szCs w:val="24"/>
              </w:rPr>
            </w:pPr>
            <w:r w:rsidRPr="00EB06BC">
              <w:rPr>
                <w:rFonts w:ascii="Times New Roman" w:hAnsi="Times New Roman" w:cs="Times New Roman"/>
                <w:bCs/>
                <w:i/>
                <w:color w:val="000000"/>
                <w:szCs w:val="24"/>
              </w:rPr>
              <w:t>Highlight Submission Date:</w:t>
            </w:r>
          </w:p>
        </w:tc>
        <w:tc>
          <w:tcPr>
            <w:tcW w:w="6131" w:type="dxa"/>
            <w:vAlign w:val="center"/>
          </w:tcPr>
          <w:p w14:paraId="6235AF32" w14:textId="0123EA6E" w:rsidR="00EB1C45" w:rsidRPr="00EB06BC" w:rsidRDefault="00CF4EA6" w:rsidP="00EB06BC">
            <w:pPr>
              <w:autoSpaceDE w:val="0"/>
              <w:autoSpaceDN w:val="0"/>
              <w:adjustRightInd w:val="0"/>
              <w:rPr>
                <w:rFonts w:ascii="Times New Roman" w:hAnsi="Times New Roman" w:cs="Times New Roman"/>
                <w:bCs/>
                <w:color w:val="000000"/>
                <w:szCs w:val="24"/>
              </w:rPr>
            </w:pPr>
            <w:r w:rsidRPr="00EB06BC">
              <w:rPr>
                <w:rFonts w:ascii="Times New Roman" w:hAnsi="Times New Roman" w:cs="Times New Roman"/>
                <w:bCs/>
                <w:color w:val="000000"/>
                <w:szCs w:val="24"/>
              </w:rPr>
              <w:t>March 11, 2022</w:t>
            </w:r>
          </w:p>
        </w:tc>
      </w:tr>
    </w:tbl>
    <w:p w14:paraId="2879F13A" w14:textId="77777777" w:rsidR="00EB24CA" w:rsidRDefault="00EB24CA" w:rsidP="00EE4136">
      <w:pPr>
        <w:spacing w:after="0" w:line="240" w:lineRule="auto"/>
        <w:rPr>
          <w:rStyle w:val="Strong"/>
          <w:rFonts w:ascii="Times New Roman" w:hAnsi="Times New Roman" w:cs="Times New Roman"/>
        </w:rPr>
      </w:pPr>
    </w:p>
    <w:p w14:paraId="5BEBCC90" w14:textId="6F97AAA2" w:rsidR="00EE4136" w:rsidRPr="00EB06BC" w:rsidRDefault="00EC6176" w:rsidP="00EE4136">
      <w:pPr>
        <w:spacing w:after="0" w:line="240" w:lineRule="auto"/>
        <w:rPr>
          <w:rStyle w:val="red"/>
          <w:rFonts w:ascii="Times New Roman" w:hAnsi="Times New Roman" w:cs="Times New Roman"/>
        </w:rPr>
      </w:pPr>
      <w:r w:rsidRPr="00EB06BC">
        <w:rPr>
          <w:rStyle w:val="Strong"/>
          <w:rFonts w:ascii="Times New Roman" w:hAnsi="Times New Roman" w:cs="Times New Roman"/>
        </w:rPr>
        <w:t>What is the outcome or accomplishment?</w:t>
      </w:r>
      <w:r w:rsidR="007C7C80" w:rsidRPr="00EB06BC">
        <w:rPr>
          <w:rFonts w:ascii="Times New Roman" w:hAnsi="Times New Roman" w:cs="Times New Roman"/>
        </w:rPr>
        <w:t xml:space="preserve"> </w:t>
      </w:r>
      <w:r w:rsidR="00EE4136" w:rsidRPr="00EB06BC">
        <w:rPr>
          <w:rFonts w:ascii="Times New Roman" w:hAnsi="Times New Roman" w:cs="Times New Roman"/>
        </w:rPr>
        <w:t>(1-2 short sentences describing it and why it is transformative; 50</w:t>
      </w:r>
      <w:r w:rsidR="00CB2C99" w:rsidRPr="00EB06BC">
        <w:rPr>
          <w:rFonts w:ascii="Times New Roman" w:hAnsi="Times New Roman" w:cs="Times New Roman"/>
        </w:rPr>
        <w:t>-</w:t>
      </w:r>
      <w:r w:rsidR="00EE4136" w:rsidRPr="00EB06BC">
        <w:rPr>
          <w:rFonts w:ascii="Times New Roman" w:hAnsi="Times New Roman" w:cs="Times New Roman"/>
        </w:rPr>
        <w:t>word max</w:t>
      </w:r>
      <w:r w:rsidR="00CB2C99" w:rsidRPr="00EB06BC">
        <w:rPr>
          <w:rFonts w:ascii="Times New Roman" w:hAnsi="Times New Roman" w:cs="Times New Roman"/>
        </w:rPr>
        <w:t>imum</w:t>
      </w:r>
      <w:r w:rsidR="00EE4136" w:rsidRPr="00EB06BC">
        <w:rPr>
          <w:rFonts w:ascii="Times New Roman" w:hAnsi="Times New Roman" w:cs="Times New Roman"/>
        </w:rPr>
        <w:t xml:space="preserve"> </w:t>
      </w:r>
      <w:proofErr w:type="gramStart"/>
      <w:r w:rsidR="00EE4136" w:rsidRPr="00EB06BC">
        <w:rPr>
          <w:rFonts w:ascii="Times New Roman" w:hAnsi="Times New Roman" w:cs="Times New Roman"/>
        </w:rPr>
        <w:t>suggested)</w:t>
      </w:r>
      <w:r w:rsidR="00EE4136" w:rsidRPr="00EB06BC">
        <w:rPr>
          <w:rStyle w:val="red"/>
          <w:rFonts w:ascii="Times New Roman" w:hAnsi="Times New Roman" w:cs="Times New Roman"/>
        </w:rPr>
        <w:t>*</w:t>
      </w:r>
      <w:proofErr w:type="gramEnd"/>
    </w:p>
    <w:p w14:paraId="0013A402" w14:textId="337EDF59" w:rsidR="00EE4136" w:rsidRPr="00EB06BC" w:rsidRDefault="00EE4136" w:rsidP="00EE4136">
      <w:pPr>
        <w:spacing w:after="0" w:line="240" w:lineRule="auto"/>
        <w:rPr>
          <w:rStyle w:val="Emphasis"/>
          <w:rFonts w:ascii="Times New Roman" w:hAnsi="Times New Roman" w:cs="Times New Roman"/>
          <w:i w:val="0"/>
          <w:iCs w:val="0"/>
        </w:rPr>
      </w:pPr>
      <w:r w:rsidRPr="00EB06BC">
        <w:rPr>
          <w:rFonts w:ascii="Times New Roman" w:hAnsi="Times New Roman" w:cs="Times New Roman"/>
        </w:rPr>
        <w:br/>
      </w:r>
      <w:r w:rsidR="00CF4EA6" w:rsidRPr="00EB06BC">
        <w:rPr>
          <w:rStyle w:val="Emphasis"/>
          <w:rFonts w:ascii="Times New Roman" w:hAnsi="Times New Roman" w:cs="Times New Roman"/>
          <w:i w:val="0"/>
          <w:iCs w:val="0"/>
        </w:rPr>
        <w:t>Solid-state</w:t>
      </w:r>
      <w:r w:rsidR="00EB06BC">
        <w:rPr>
          <w:rStyle w:val="Emphasis"/>
          <w:rFonts w:ascii="Times New Roman" w:hAnsi="Times New Roman" w:cs="Times New Roman"/>
          <w:i w:val="0"/>
          <w:iCs w:val="0"/>
        </w:rPr>
        <w:t xml:space="preserve"> </w:t>
      </w:r>
      <w:r w:rsidR="00EB06BC" w:rsidRPr="00EB06BC">
        <w:rPr>
          <w:rStyle w:val="Emphasis"/>
          <w:rFonts w:ascii="Times New Roman" w:hAnsi="Times New Roman" w:cs="Times New Roman"/>
          <w:i w:val="0"/>
          <w:iCs w:val="0"/>
        </w:rPr>
        <w:t>Additive Friction Stir Deposition (AFS</w:t>
      </w:r>
      <w:r w:rsidR="00EB06BC">
        <w:rPr>
          <w:rStyle w:val="Emphasis"/>
          <w:rFonts w:ascii="Times New Roman" w:hAnsi="Times New Roman" w:cs="Times New Roman"/>
          <w:i w:val="0"/>
          <w:iCs w:val="0"/>
        </w:rPr>
        <w:t>-</w:t>
      </w:r>
      <w:r w:rsidR="00EB06BC" w:rsidRPr="00EB06BC">
        <w:rPr>
          <w:rStyle w:val="Emphasis"/>
          <w:rFonts w:ascii="Times New Roman" w:hAnsi="Times New Roman" w:cs="Times New Roman"/>
          <w:i w:val="0"/>
          <w:iCs w:val="0"/>
        </w:rPr>
        <w:t xml:space="preserve">D) is a </w:t>
      </w:r>
      <w:r w:rsidR="00EB06BC">
        <w:rPr>
          <w:rStyle w:val="Emphasis"/>
          <w:rFonts w:ascii="Times New Roman" w:hAnsi="Times New Roman" w:cs="Times New Roman"/>
          <w:i w:val="0"/>
          <w:iCs w:val="0"/>
        </w:rPr>
        <w:t xml:space="preserve">versatile, </w:t>
      </w:r>
      <w:r w:rsidR="00EB06BC" w:rsidRPr="00EB06BC">
        <w:rPr>
          <w:rStyle w:val="Emphasis"/>
          <w:rFonts w:ascii="Times New Roman" w:hAnsi="Times New Roman" w:cs="Times New Roman"/>
          <w:i w:val="0"/>
          <w:iCs w:val="0"/>
        </w:rPr>
        <w:t xml:space="preserve">low temperature metal additive manufacturing process which may be used to build, coat, join or repair three-dimensional, large metal components. </w:t>
      </w:r>
      <w:r w:rsidR="00AD4865" w:rsidRPr="00EB06BC">
        <w:rPr>
          <w:rStyle w:val="Emphasis"/>
          <w:rFonts w:ascii="Times New Roman" w:hAnsi="Times New Roman" w:cs="Times New Roman"/>
          <w:i w:val="0"/>
          <w:iCs w:val="0"/>
        </w:rPr>
        <w:t xml:space="preserve">AFS-D </w:t>
      </w:r>
      <w:r w:rsidR="00CF4EA6" w:rsidRPr="00EB06BC">
        <w:rPr>
          <w:rStyle w:val="Emphasis"/>
          <w:rFonts w:ascii="Times New Roman" w:hAnsi="Times New Roman" w:cs="Times New Roman"/>
          <w:i w:val="0"/>
          <w:iCs w:val="0"/>
        </w:rPr>
        <w:t xml:space="preserve">has recently gained attention </w:t>
      </w:r>
      <w:r w:rsidR="00DB5526">
        <w:rPr>
          <w:rStyle w:val="Emphasis"/>
          <w:rFonts w:ascii="Times New Roman" w:hAnsi="Times New Roman" w:cs="Times New Roman"/>
          <w:i w:val="0"/>
          <w:iCs w:val="0"/>
        </w:rPr>
        <w:t>for the</w:t>
      </w:r>
      <w:r w:rsidR="00CF4EA6" w:rsidRPr="00EB06BC">
        <w:rPr>
          <w:rStyle w:val="Emphasis"/>
          <w:rFonts w:ascii="Times New Roman" w:hAnsi="Times New Roman" w:cs="Times New Roman"/>
          <w:i w:val="0"/>
          <w:iCs w:val="0"/>
        </w:rPr>
        <w:t xml:space="preserve"> capacity to fabricate large-scale parts. </w:t>
      </w:r>
      <w:r w:rsidR="00DB5526">
        <w:rPr>
          <w:rStyle w:val="Emphasis"/>
          <w:rFonts w:ascii="Times New Roman" w:hAnsi="Times New Roman" w:cs="Times New Roman"/>
          <w:i w:val="0"/>
          <w:iCs w:val="0"/>
        </w:rPr>
        <w:t>LAMDA researchers have employed n</w:t>
      </w:r>
      <w:r w:rsidR="00CF4EA6" w:rsidRPr="00EB06BC">
        <w:rPr>
          <w:rStyle w:val="Emphasis"/>
          <w:rFonts w:ascii="Times New Roman" w:hAnsi="Times New Roman" w:cs="Times New Roman"/>
          <w:i w:val="0"/>
          <w:iCs w:val="0"/>
        </w:rPr>
        <w:t>eutron imaging techniques with 90% total transmission per c</w:t>
      </w:r>
      <w:r w:rsidR="00DB5526">
        <w:rPr>
          <w:rStyle w:val="Emphasis"/>
          <w:rFonts w:ascii="Times New Roman" w:hAnsi="Times New Roman" w:cs="Times New Roman"/>
          <w:i w:val="0"/>
          <w:iCs w:val="0"/>
        </w:rPr>
        <w:t>entimeter</w:t>
      </w:r>
      <w:r w:rsidR="00CF4EA6" w:rsidRPr="00EB06BC">
        <w:rPr>
          <w:rStyle w:val="Emphasis"/>
          <w:rFonts w:ascii="Times New Roman" w:hAnsi="Times New Roman" w:cs="Times New Roman"/>
          <w:i w:val="0"/>
          <w:iCs w:val="0"/>
        </w:rPr>
        <w:t xml:space="preserve">, </w:t>
      </w:r>
      <w:r w:rsidR="004C4C45" w:rsidRPr="00EB06BC">
        <w:rPr>
          <w:rStyle w:val="Emphasis"/>
          <w:rFonts w:ascii="Times New Roman" w:hAnsi="Times New Roman" w:cs="Times New Roman"/>
          <w:i w:val="0"/>
          <w:iCs w:val="0"/>
        </w:rPr>
        <w:t xml:space="preserve">to study </w:t>
      </w:r>
      <w:r w:rsidR="00991B71" w:rsidRPr="00EB06BC">
        <w:rPr>
          <w:rStyle w:val="Emphasis"/>
          <w:rFonts w:ascii="Times New Roman" w:hAnsi="Times New Roman" w:cs="Times New Roman"/>
          <w:i w:val="0"/>
          <w:iCs w:val="0"/>
        </w:rPr>
        <w:t xml:space="preserve">AFS-D fabricated </w:t>
      </w:r>
      <w:r w:rsidR="00CF4EA6" w:rsidRPr="00EB06BC">
        <w:rPr>
          <w:rStyle w:val="Emphasis"/>
          <w:rFonts w:ascii="Times New Roman" w:hAnsi="Times New Roman" w:cs="Times New Roman"/>
          <w:i w:val="0"/>
          <w:iCs w:val="0"/>
        </w:rPr>
        <w:t>Al6061 parts for the first time. The results show the fabricated parts with an optimized set of processing parameters are free</w:t>
      </w:r>
      <w:r w:rsidR="00DB5526">
        <w:rPr>
          <w:rStyle w:val="Emphasis"/>
          <w:rFonts w:ascii="Times New Roman" w:hAnsi="Times New Roman" w:cs="Times New Roman"/>
          <w:i w:val="0"/>
          <w:iCs w:val="0"/>
        </w:rPr>
        <w:t xml:space="preserve"> of voids</w:t>
      </w:r>
      <w:r w:rsidR="00CF4EA6" w:rsidRPr="00EB06BC">
        <w:rPr>
          <w:rStyle w:val="Emphasis"/>
          <w:rFonts w:ascii="Times New Roman" w:hAnsi="Times New Roman" w:cs="Times New Roman"/>
          <w:i w:val="0"/>
          <w:iCs w:val="0"/>
        </w:rPr>
        <w:t xml:space="preserve">. </w:t>
      </w:r>
    </w:p>
    <w:p w14:paraId="0C877F3A" w14:textId="77777777" w:rsidR="00EC6176" w:rsidRPr="00EB06BC" w:rsidRDefault="00EC6176" w:rsidP="00EE4136">
      <w:pPr>
        <w:spacing w:after="0" w:line="240" w:lineRule="auto"/>
        <w:rPr>
          <w:rStyle w:val="Emphasis"/>
          <w:rFonts w:ascii="Arial" w:hAnsi="Arial" w:cs="Arial"/>
          <w:i w:val="0"/>
          <w:iCs w:val="0"/>
          <w:sz w:val="21"/>
          <w:szCs w:val="21"/>
        </w:rPr>
      </w:pPr>
    </w:p>
    <w:p w14:paraId="452884C6" w14:textId="6066CD0C" w:rsidR="00EE4136" w:rsidRPr="00EB06BC" w:rsidRDefault="00EC6176" w:rsidP="00EE4136">
      <w:pPr>
        <w:spacing w:after="0" w:line="240" w:lineRule="auto"/>
        <w:rPr>
          <w:rStyle w:val="red"/>
          <w:rFonts w:ascii="Times New Roman" w:hAnsi="Times New Roman" w:cs="Times New Roman"/>
        </w:rPr>
      </w:pPr>
      <w:r w:rsidRPr="00EB06BC">
        <w:rPr>
          <w:rStyle w:val="Strong"/>
          <w:rFonts w:ascii="Times New Roman" w:hAnsi="Times New Roman" w:cs="Times New Roman"/>
        </w:rPr>
        <w:t>What is the impact</w:t>
      </w:r>
      <w:r w:rsidR="007C7C80" w:rsidRPr="00EB06BC">
        <w:rPr>
          <w:rStyle w:val="Strong"/>
          <w:rFonts w:ascii="Times New Roman" w:hAnsi="Times New Roman" w:cs="Times New Roman"/>
        </w:rPr>
        <w:t>?</w:t>
      </w:r>
      <w:r w:rsidR="00EE4136" w:rsidRPr="00EB06BC">
        <w:rPr>
          <w:rFonts w:ascii="Times New Roman" w:hAnsi="Times New Roman" w:cs="Times New Roman"/>
        </w:rPr>
        <w:t xml:space="preserve"> (1-2 simple sentences describing the benefits for science, industry, society, the economy, national security, </w:t>
      </w:r>
      <w:r w:rsidR="00EE4136" w:rsidRPr="00EB06BC">
        <w:rPr>
          <w:rFonts w:ascii="Times New Roman" w:hAnsi="Times New Roman" w:cs="Times New Roman"/>
          <w:i/>
        </w:rPr>
        <w:t>etc.</w:t>
      </w:r>
      <w:r w:rsidR="00EE4136" w:rsidRPr="00EB06BC">
        <w:rPr>
          <w:rFonts w:ascii="Times New Roman" w:hAnsi="Times New Roman" w:cs="Times New Roman"/>
        </w:rPr>
        <w:t>; suggested 50</w:t>
      </w:r>
      <w:r w:rsidR="00CB2C99" w:rsidRPr="00EB06BC">
        <w:rPr>
          <w:rFonts w:ascii="Times New Roman" w:hAnsi="Times New Roman" w:cs="Times New Roman"/>
        </w:rPr>
        <w:t>-</w:t>
      </w:r>
      <w:r w:rsidR="00EE4136" w:rsidRPr="00EB06BC">
        <w:rPr>
          <w:rFonts w:ascii="Times New Roman" w:hAnsi="Times New Roman" w:cs="Times New Roman"/>
        </w:rPr>
        <w:t>word maximum)</w:t>
      </w:r>
    </w:p>
    <w:p w14:paraId="3E7A89F9" w14:textId="71D6A9BC" w:rsidR="00EC6176" w:rsidRPr="00EB06BC" w:rsidRDefault="00EE4136" w:rsidP="00EE4136">
      <w:pPr>
        <w:spacing w:after="0" w:line="240" w:lineRule="auto"/>
        <w:rPr>
          <w:rStyle w:val="Emphasis"/>
          <w:rFonts w:ascii="Times New Roman" w:hAnsi="Times New Roman" w:cs="Times New Roman"/>
          <w:i w:val="0"/>
          <w:iCs w:val="0"/>
        </w:rPr>
      </w:pPr>
      <w:r w:rsidRPr="00EB06BC">
        <w:rPr>
          <w:rFonts w:ascii="Times New Roman" w:hAnsi="Times New Roman" w:cs="Times New Roman"/>
        </w:rPr>
        <w:br/>
      </w:r>
      <w:r w:rsidR="00113FCC" w:rsidRPr="00EB06BC">
        <w:rPr>
          <w:rStyle w:val="Emphasis"/>
          <w:rFonts w:ascii="Times New Roman" w:hAnsi="Times New Roman" w:cs="Times New Roman"/>
          <w:i w:val="0"/>
          <w:iCs w:val="0"/>
        </w:rPr>
        <w:t xml:space="preserve">Neutron </w:t>
      </w:r>
      <w:r w:rsidR="00DB5526">
        <w:rPr>
          <w:rStyle w:val="Emphasis"/>
          <w:rFonts w:ascii="Times New Roman" w:hAnsi="Times New Roman" w:cs="Times New Roman"/>
          <w:i w:val="0"/>
          <w:iCs w:val="0"/>
        </w:rPr>
        <w:t>i</w:t>
      </w:r>
      <w:r w:rsidR="00113FCC" w:rsidRPr="00EB06BC">
        <w:rPr>
          <w:rStyle w:val="Emphasis"/>
          <w:rFonts w:ascii="Times New Roman" w:hAnsi="Times New Roman" w:cs="Times New Roman"/>
          <w:i w:val="0"/>
          <w:iCs w:val="0"/>
        </w:rPr>
        <w:t xml:space="preserve">maging has shown </w:t>
      </w:r>
      <w:r w:rsidR="00DB5526">
        <w:rPr>
          <w:rStyle w:val="Emphasis"/>
          <w:rFonts w:ascii="Times New Roman" w:hAnsi="Times New Roman" w:cs="Times New Roman"/>
          <w:i w:val="0"/>
          <w:iCs w:val="0"/>
        </w:rPr>
        <w:t xml:space="preserve">to be </w:t>
      </w:r>
      <w:r w:rsidR="00113FCC" w:rsidRPr="00EB06BC">
        <w:rPr>
          <w:rStyle w:val="Emphasis"/>
          <w:rFonts w:ascii="Times New Roman" w:hAnsi="Times New Roman" w:cs="Times New Roman"/>
          <w:i w:val="0"/>
          <w:iCs w:val="0"/>
        </w:rPr>
        <w:t xml:space="preserve">effective in nondestructive evaluation of large </w:t>
      </w:r>
      <w:r w:rsidR="00DB5526">
        <w:rPr>
          <w:rStyle w:val="Emphasis"/>
          <w:rFonts w:ascii="Times New Roman" w:hAnsi="Times New Roman" w:cs="Times New Roman"/>
          <w:i w:val="0"/>
          <w:iCs w:val="0"/>
        </w:rPr>
        <w:t>additive manufactured</w:t>
      </w:r>
      <w:r w:rsidR="00113FCC" w:rsidRPr="00EB06BC">
        <w:rPr>
          <w:rStyle w:val="Emphasis"/>
          <w:rFonts w:ascii="Times New Roman" w:hAnsi="Times New Roman" w:cs="Times New Roman"/>
          <w:i w:val="0"/>
          <w:iCs w:val="0"/>
        </w:rPr>
        <w:t xml:space="preserve"> parts. This </w:t>
      </w:r>
      <w:r w:rsidR="00DB5526">
        <w:rPr>
          <w:rStyle w:val="Emphasis"/>
          <w:rFonts w:ascii="Times New Roman" w:hAnsi="Times New Roman" w:cs="Times New Roman"/>
          <w:i w:val="0"/>
          <w:iCs w:val="0"/>
        </w:rPr>
        <w:t>research</w:t>
      </w:r>
      <w:r w:rsidR="00113FCC" w:rsidRPr="00EB06BC">
        <w:rPr>
          <w:rStyle w:val="Emphasis"/>
          <w:rFonts w:ascii="Times New Roman" w:hAnsi="Times New Roman" w:cs="Times New Roman"/>
          <w:i w:val="0"/>
          <w:iCs w:val="0"/>
        </w:rPr>
        <w:t xml:space="preserve"> has made it possible to make use of cutting-edge facilities </w:t>
      </w:r>
      <w:r w:rsidR="00DB5526">
        <w:rPr>
          <w:rStyle w:val="Emphasis"/>
          <w:rFonts w:ascii="Times New Roman" w:hAnsi="Times New Roman" w:cs="Times New Roman"/>
          <w:i w:val="0"/>
          <w:iCs w:val="0"/>
        </w:rPr>
        <w:t xml:space="preserve">at </w:t>
      </w:r>
      <w:r w:rsidR="00DB5526" w:rsidRPr="00DB5526">
        <w:rPr>
          <w:rStyle w:val="Emphasis"/>
          <w:rFonts w:ascii="Times New Roman" w:hAnsi="Times New Roman" w:cs="Times New Roman"/>
          <w:i w:val="0"/>
          <w:iCs w:val="0"/>
        </w:rPr>
        <w:t>Oak Ridge National Laboratory</w:t>
      </w:r>
      <w:r w:rsidR="00113FCC" w:rsidRPr="00EB06BC">
        <w:rPr>
          <w:rStyle w:val="Emphasis"/>
          <w:rFonts w:ascii="Times New Roman" w:hAnsi="Times New Roman" w:cs="Times New Roman"/>
          <w:i w:val="0"/>
          <w:iCs w:val="0"/>
        </w:rPr>
        <w:t xml:space="preserve"> and improve the collaboration between LAMDA researchers</w:t>
      </w:r>
      <w:r w:rsidR="005E05C9" w:rsidRPr="00EB06BC">
        <w:rPr>
          <w:rStyle w:val="Emphasis"/>
          <w:rFonts w:ascii="Times New Roman" w:hAnsi="Times New Roman" w:cs="Times New Roman"/>
          <w:i w:val="0"/>
          <w:iCs w:val="0"/>
        </w:rPr>
        <w:t>,</w:t>
      </w:r>
      <w:r w:rsidR="00DB5526">
        <w:rPr>
          <w:rStyle w:val="Emphasis"/>
          <w:rFonts w:ascii="Times New Roman" w:hAnsi="Times New Roman" w:cs="Times New Roman"/>
          <w:i w:val="0"/>
          <w:iCs w:val="0"/>
        </w:rPr>
        <w:t xml:space="preserve"> the</w:t>
      </w:r>
      <w:r w:rsidR="005E05C9" w:rsidRPr="00EB06BC">
        <w:rPr>
          <w:rStyle w:val="Emphasis"/>
          <w:rFonts w:ascii="Times New Roman" w:hAnsi="Times New Roman" w:cs="Times New Roman"/>
          <w:i w:val="0"/>
          <w:iCs w:val="0"/>
        </w:rPr>
        <w:t xml:space="preserve"> industry sector,</w:t>
      </w:r>
      <w:r w:rsidR="00113FCC" w:rsidRPr="00EB06BC">
        <w:rPr>
          <w:rStyle w:val="Emphasis"/>
          <w:rFonts w:ascii="Times New Roman" w:hAnsi="Times New Roman" w:cs="Times New Roman"/>
          <w:i w:val="0"/>
          <w:iCs w:val="0"/>
        </w:rPr>
        <w:t xml:space="preserve"> and National Lab </w:t>
      </w:r>
      <w:r w:rsidR="009A212E" w:rsidRPr="00EB06BC">
        <w:rPr>
          <w:rStyle w:val="Emphasis"/>
          <w:rFonts w:ascii="Times New Roman" w:hAnsi="Times New Roman" w:cs="Times New Roman"/>
          <w:i w:val="0"/>
          <w:iCs w:val="0"/>
        </w:rPr>
        <w:t>scientists</w:t>
      </w:r>
      <w:r w:rsidR="00113FCC" w:rsidRPr="00EB06BC">
        <w:rPr>
          <w:rStyle w:val="Emphasis"/>
          <w:rFonts w:ascii="Times New Roman" w:hAnsi="Times New Roman" w:cs="Times New Roman"/>
          <w:i w:val="0"/>
          <w:iCs w:val="0"/>
        </w:rPr>
        <w:t>.</w:t>
      </w:r>
    </w:p>
    <w:p w14:paraId="7E0BE840" w14:textId="77777777" w:rsidR="00EE4136" w:rsidRPr="00EB06BC" w:rsidRDefault="00EE4136" w:rsidP="00EE4136">
      <w:pPr>
        <w:spacing w:after="0" w:line="240" w:lineRule="auto"/>
        <w:rPr>
          <w:rStyle w:val="Emphasis"/>
          <w:rFonts w:ascii="Times New Roman" w:hAnsi="Times New Roman" w:cs="Times New Roman"/>
        </w:rPr>
      </w:pPr>
    </w:p>
    <w:p w14:paraId="29D9D471" w14:textId="62D53BE5" w:rsidR="00EE4136" w:rsidRPr="00EB06BC" w:rsidRDefault="00EC6176" w:rsidP="00EE4136">
      <w:pPr>
        <w:spacing w:after="0" w:line="240" w:lineRule="auto"/>
        <w:rPr>
          <w:rStyle w:val="red"/>
          <w:rFonts w:ascii="Times New Roman" w:hAnsi="Times New Roman" w:cs="Times New Roman"/>
        </w:rPr>
      </w:pPr>
      <w:r w:rsidRPr="00EB06BC">
        <w:rPr>
          <w:rStyle w:val="Strong"/>
          <w:rFonts w:ascii="Times New Roman" w:hAnsi="Times New Roman" w:cs="Times New Roman"/>
        </w:rPr>
        <w:t>What explanation/background does the lay reader need to understand the significance of this outcome?</w:t>
      </w:r>
      <w:r w:rsidRPr="00EB06BC">
        <w:rPr>
          <w:rFonts w:ascii="Times New Roman" w:hAnsi="Times New Roman" w:cs="Times New Roman"/>
        </w:rPr>
        <w:t xml:space="preserve"> </w:t>
      </w:r>
      <w:r w:rsidR="00EE4136" w:rsidRPr="00EB06BC">
        <w:rPr>
          <w:rFonts w:ascii="Times New Roman" w:hAnsi="Times New Roman" w:cs="Times New Roman"/>
        </w:rPr>
        <w:t>(1-2 paragraphs that might include, for example, more on who, when, where; NSF's role; support from multiple directorates/offices; what makes this accomplishment unique; additional intellectual merits; or broader impacts such as education, outreach, or infrastructure improvement that are integral to this outcome; suggested 150</w:t>
      </w:r>
      <w:r w:rsidR="00CB2C99" w:rsidRPr="00EB06BC">
        <w:rPr>
          <w:rFonts w:ascii="Times New Roman" w:hAnsi="Times New Roman" w:cs="Times New Roman"/>
        </w:rPr>
        <w:t>-</w:t>
      </w:r>
      <w:r w:rsidR="00EE4136" w:rsidRPr="00EB06BC">
        <w:rPr>
          <w:rFonts w:ascii="Times New Roman" w:hAnsi="Times New Roman" w:cs="Times New Roman"/>
        </w:rPr>
        <w:t>word maximum)</w:t>
      </w:r>
    </w:p>
    <w:p w14:paraId="5F4EDED4" w14:textId="7465C672" w:rsidR="00886418" w:rsidRPr="00EB06BC" w:rsidRDefault="00EE4136" w:rsidP="00EE4136">
      <w:pPr>
        <w:spacing w:after="0" w:line="240" w:lineRule="auto"/>
        <w:rPr>
          <w:rStyle w:val="Emphasis"/>
          <w:rFonts w:ascii="Times New Roman" w:hAnsi="Times New Roman" w:cs="Times New Roman"/>
          <w:i w:val="0"/>
          <w:iCs w:val="0"/>
        </w:rPr>
      </w:pPr>
      <w:r w:rsidRPr="00EB06BC">
        <w:rPr>
          <w:rFonts w:ascii="Times New Roman" w:hAnsi="Times New Roman" w:cs="Times New Roman"/>
        </w:rPr>
        <w:br/>
      </w:r>
      <w:r w:rsidR="00886418" w:rsidRPr="00EB06BC">
        <w:rPr>
          <w:rStyle w:val="Emphasis"/>
          <w:rFonts w:ascii="Times New Roman" w:hAnsi="Times New Roman" w:cs="Times New Roman"/>
          <w:i w:val="0"/>
          <w:iCs w:val="0"/>
        </w:rPr>
        <w:t xml:space="preserve">Additive Friction Stir Deposition (AFS-D)—commonly known as the MELD® process—is a solid-state additive manufacturing technology inspired by the Friction Stir Welding process and capable of fabricating large parts with relatively simple geometries, making it an ideal fabrication method for the aerospace, defense, and </w:t>
      </w:r>
      <w:r w:rsidR="00AD4865" w:rsidRPr="00EB06BC">
        <w:rPr>
          <w:rStyle w:val="Emphasis"/>
          <w:rFonts w:ascii="Times New Roman" w:hAnsi="Times New Roman" w:cs="Times New Roman"/>
          <w:i w:val="0"/>
          <w:iCs w:val="0"/>
        </w:rPr>
        <w:t>ship building</w:t>
      </w:r>
      <w:r w:rsidR="00886418" w:rsidRPr="00EB06BC">
        <w:rPr>
          <w:rStyle w:val="Emphasis"/>
          <w:rFonts w:ascii="Times New Roman" w:hAnsi="Times New Roman" w:cs="Times New Roman"/>
          <w:i w:val="0"/>
          <w:iCs w:val="0"/>
        </w:rPr>
        <w:t xml:space="preserve"> industries. However, finding the optimized set of processing parameters and controlling the uncertainties is a crucial factor </w:t>
      </w:r>
      <w:r w:rsidR="00AD4865" w:rsidRPr="00EB06BC">
        <w:rPr>
          <w:rStyle w:val="Emphasis"/>
          <w:rFonts w:ascii="Times New Roman" w:hAnsi="Times New Roman" w:cs="Times New Roman"/>
          <w:i w:val="0"/>
          <w:iCs w:val="0"/>
        </w:rPr>
        <w:t xml:space="preserve">for the qualification </w:t>
      </w:r>
      <w:r w:rsidR="00886418" w:rsidRPr="00EB06BC">
        <w:rPr>
          <w:rStyle w:val="Emphasis"/>
          <w:rFonts w:ascii="Times New Roman" w:hAnsi="Times New Roman" w:cs="Times New Roman"/>
          <w:i w:val="0"/>
          <w:iCs w:val="0"/>
        </w:rPr>
        <w:t>of the fabricated parts.</w:t>
      </w:r>
    </w:p>
    <w:p w14:paraId="7F623EC1" w14:textId="770E76F5" w:rsidR="00886418" w:rsidRPr="00EB06BC" w:rsidRDefault="00886418" w:rsidP="00EE4136">
      <w:pPr>
        <w:spacing w:after="0" w:line="240" w:lineRule="auto"/>
        <w:rPr>
          <w:rStyle w:val="Emphasis"/>
          <w:rFonts w:ascii="Times New Roman" w:hAnsi="Times New Roman" w:cs="Times New Roman"/>
          <w:i w:val="0"/>
          <w:iCs w:val="0"/>
        </w:rPr>
      </w:pPr>
    </w:p>
    <w:p w14:paraId="00F69729" w14:textId="3E1736FC" w:rsidR="00886418" w:rsidRPr="00EB06BC" w:rsidRDefault="00886418" w:rsidP="00EE4136">
      <w:pPr>
        <w:spacing w:after="0" w:line="240" w:lineRule="auto"/>
        <w:rPr>
          <w:rStyle w:val="Emphasis"/>
          <w:rFonts w:ascii="Times New Roman" w:hAnsi="Times New Roman" w:cs="Times New Roman"/>
          <w:i w:val="0"/>
          <w:iCs w:val="0"/>
          <w:rtl/>
        </w:rPr>
      </w:pPr>
      <w:r w:rsidRPr="00EB06BC">
        <w:rPr>
          <w:rStyle w:val="Emphasis"/>
          <w:rFonts w:ascii="Times New Roman" w:hAnsi="Times New Roman" w:cs="Times New Roman"/>
          <w:i w:val="0"/>
          <w:iCs w:val="0"/>
        </w:rPr>
        <w:t xml:space="preserve">For metal additive manufactured items, a neutron beam, as opposed to </w:t>
      </w:r>
      <w:r w:rsidR="008764F8">
        <w:rPr>
          <w:rStyle w:val="Emphasis"/>
          <w:rFonts w:ascii="Times New Roman" w:hAnsi="Times New Roman" w:cs="Times New Roman"/>
          <w:i w:val="0"/>
          <w:iCs w:val="0"/>
        </w:rPr>
        <w:t xml:space="preserve">an </w:t>
      </w:r>
      <w:r w:rsidRPr="00EB06BC">
        <w:rPr>
          <w:rStyle w:val="Emphasis"/>
          <w:rFonts w:ascii="Times New Roman" w:hAnsi="Times New Roman" w:cs="Times New Roman"/>
          <w:i w:val="0"/>
          <w:iCs w:val="0"/>
        </w:rPr>
        <w:t>X-ray beam, can penetrate deep into most of the materials and is a suitable choice for the non-destructive evaluation of the internal features of large objects.</w:t>
      </w:r>
      <w:r w:rsidR="007E424D" w:rsidRPr="00EB06BC">
        <w:rPr>
          <w:rStyle w:val="Emphasis"/>
          <w:rFonts w:ascii="Times New Roman" w:hAnsi="Times New Roman" w:cs="Times New Roman"/>
          <w:i w:val="0"/>
          <w:iCs w:val="0"/>
        </w:rPr>
        <w:t xml:space="preserve"> Therefore, neutrons are the perfect choice for investigating the internal features of Al6061 MELD samples.</w:t>
      </w:r>
      <w:r w:rsidR="00546994" w:rsidRPr="00EB06BC">
        <w:rPr>
          <w:rStyle w:val="Emphasis"/>
          <w:rFonts w:ascii="Times New Roman" w:hAnsi="Times New Roman" w:cs="Times New Roman"/>
          <w:i w:val="0"/>
          <w:iCs w:val="0"/>
        </w:rPr>
        <w:t xml:space="preserve"> </w:t>
      </w:r>
      <w:r w:rsidR="004D164E" w:rsidRPr="00EB06BC">
        <w:rPr>
          <w:rStyle w:val="Emphasis"/>
          <w:rFonts w:ascii="Times New Roman" w:hAnsi="Times New Roman" w:cs="Times New Roman"/>
          <w:i w:val="0"/>
          <w:iCs w:val="0"/>
        </w:rPr>
        <w:t>Signs of hydrogen contamination are observed in the fabricated part, which are most likely due to the hydrocarbon-based lubricant used during the deposition process.</w:t>
      </w:r>
    </w:p>
    <w:p w14:paraId="7998D942" w14:textId="77777777" w:rsidR="008000EC" w:rsidRDefault="008000EC" w:rsidP="00EE4136">
      <w:pPr>
        <w:spacing w:after="0" w:line="240" w:lineRule="auto"/>
        <w:rPr>
          <w:rStyle w:val="Emphasis"/>
          <w:rFonts w:ascii="Times New Roman" w:hAnsi="Times New Roman" w:cs="Times New Roman"/>
          <w:sz w:val="24"/>
          <w:szCs w:val="24"/>
        </w:rPr>
      </w:pPr>
    </w:p>
    <w:tbl>
      <w:tblPr>
        <w:tblW w:w="4692" w:type="dxa"/>
        <w:tblInd w:w="2608" w:type="dxa"/>
        <w:tblLayout w:type="fixed"/>
        <w:tblCellMar>
          <w:left w:w="0" w:type="dxa"/>
          <w:right w:w="0" w:type="dxa"/>
        </w:tblCellMar>
        <w:tblLook w:val="0000" w:firstRow="0" w:lastRow="0" w:firstColumn="0" w:lastColumn="0" w:noHBand="0" w:noVBand="0"/>
      </w:tblPr>
      <w:tblGrid>
        <w:gridCol w:w="2376"/>
        <w:gridCol w:w="2316"/>
      </w:tblGrid>
      <w:tr w:rsidR="00D317F0" w:rsidRPr="00FB5FD4" w14:paraId="441CD492" w14:textId="77777777" w:rsidTr="00614A8E">
        <w:tc>
          <w:tcPr>
            <w:tcW w:w="2376" w:type="dxa"/>
            <w:shd w:val="clear" w:color="auto" w:fill="auto"/>
            <w:vAlign w:val="center"/>
          </w:tcPr>
          <w:p w14:paraId="33D5194E" w14:textId="77777777" w:rsidR="00D317F0" w:rsidRPr="00FB5FD4" w:rsidRDefault="00D317F0" w:rsidP="00614A8E">
            <w:pPr>
              <w:pStyle w:val="MDPI52figure"/>
              <w:spacing w:before="0" w:after="0"/>
            </w:pPr>
            <w:r w:rsidRPr="00FB5FD4">
              <w:rPr>
                <w:noProof/>
              </w:rPr>
              <w:drawing>
                <wp:inline distT="0" distB="0" distL="0" distR="0" wp14:anchorId="44A82FF2" wp14:editId="293D7B2B">
                  <wp:extent cx="1477806" cy="2019869"/>
                  <wp:effectExtent l="0" t="0" r="8255" b="0"/>
                  <wp:docPr id="173" name="Picture 17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descr="A picture containing text&#10;&#10;Description automatically generated"/>
                          <pic:cNvPicPr/>
                        </pic:nvPicPr>
                        <pic:blipFill>
                          <a:blip r:embed="rId7"/>
                          <a:stretch>
                            <a:fillRect/>
                          </a:stretch>
                        </pic:blipFill>
                        <pic:spPr>
                          <a:xfrm>
                            <a:off x="0" y="0"/>
                            <a:ext cx="1499317" cy="2049270"/>
                          </a:xfrm>
                          <a:prstGeom prst="rect">
                            <a:avLst/>
                          </a:prstGeom>
                        </pic:spPr>
                      </pic:pic>
                    </a:graphicData>
                  </a:graphic>
                </wp:inline>
              </w:drawing>
            </w:r>
          </w:p>
        </w:tc>
        <w:tc>
          <w:tcPr>
            <w:tcW w:w="2316" w:type="dxa"/>
            <w:shd w:val="clear" w:color="auto" w:fill="auto"/>
            <w:vAlign w:val="center"/>
          </w:tcPr>
          <w:p w14:paraId="11389E47" w14:textId="77777777" w:rsidR="00D317F0" w:rsidRPr="00FB5FD4" w:rsidRDefault="00D317F0" w:rsidP="00614A8E">
            <w:pPr>
              <w:pStyle w:val="MDPI51figurecaption"/>
              <w:spacing w:before="0" w:after="0" w:line="240" w:lineRule="auto"/>
              <w:ind w:left="0"/>
              <w:jc w:val="center"/>
              <w:rPr>
                <w:b/>
                <w:bCs/>
              </w:rPr>
            </w:pPr>
            <w:r w:rsidRPr="00FB5FD4">
              <w:rPr>
                <w:noProof/>
              </w:rPr>
              <w:drawing>
                <wp:inline distT="0" distB="0" distL="0" distR="0" wp14:anchorId="676E8C0C" wp14:editId="0D12EF34">
                  <wp:extent cx="1442288" cy="2033516"/>
                  <wp:effectExtent l="0" t="0" r="5715" b="5080"/>
                  <wp:docPr id="172" name="Picture 17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Diagram&#10;&#10;Description automatically generated"/>
                          <pic:cNvPicPr/>
                        </pic:nvPicPr>
                        <pic:blipFill>
                          <a:blip r:embed="rId8"/>
                          <a:stretch>
                            <a:fillRect/>
                          </a:stretch>
                        </pic:blipFill>
                        <pic:spPr>
                          <a:xfrm>
                            <a:off x="0" y="0"/>
                            <a:ext cx="1474112" cy="2078386"/>
                          </a:xfrm>
                          <a:prstGeom prst="rect">
                            <a:avLst/>
                          </a:prstGeom>
                        </pic:spPr>
                      </pic:pic>
                    </a:graphicData>
                  </a:graphic>
                </wp:inline>
              </w:drawing>
            </w:r>
          </w:p>
        </w:tc>
      </w:tr>
      <w:tr w:rsidR="00D317F0" w:rsidRPr="00FB5FD4" w14:paraId="5C2F4502" w14:textId="77777777" w:rsidTr="00614A8E">
        <w:tc>
          <w:tcPr>
            <w:tcW w:w="2376" w:type="dxa"/>
            <w:shd w:val="clear" w:color="auto" w:fill="auto"/>
            <w:vAlign w:val="center"/>
          </w:tcPr>
          <w:p w14:paraId="2113C985" w14:textId="77777777" w:rsidR="00D317F0" w:rsidRPr="00FB5FD4" w:rsidRDefault="00D317F0" w:rsidP="00614A8E">
            <w:pPr>
              <w:pStyle w:val="MDPI51figurecaption"/>
              <w:spacing w:before="0" w:after="0" w:line="240" w:lineRule="auto"/>
              <w:ind w:left="0"/>
              <w:jc w:val="center"/>
              <w:rPr>
                <w:b/>
                <w:bCs/>
                <w:sz w:val="20"/>
              </w:rPr>
            </w:pPr>
            <w:r w:rsidRPr="00FB5FD4">
              <w:rPr>
                <w:b/>
                <w:bCs/>
                <w:sz w:val="20"/>
              </w:rPr>
              <w:t>(</w:t>
            </w:r>
            <w:r w:rsidRPr="00FB5FD4">
              <w:rPr>
                <w:b/>
                <w:bCs/>
                <w:noProof/>
                <w:sz w:val="20"/>
              </w:rPr>
              <w:t>a</w:t>
            </w:r>
            <w:r w:rsidRPr="00FB5FD4">
              <w:rPr>
                <w:b/>
                <w:bCs/>
                <w:sz w:val="20"/>
              </w:rPr>
              <w:t>)</w:t>
            </w:r>
          </w:p>
        </w:tc>
        <w:tc>
          <w:tcPr>
            <w:tcW w:w="2316" w:type="dxa"/>
            <w:shd w:val="clear" w:color="auto" w:fill="auto"/>
            <w:vAlign w:val="center"/>
          </w:tcPr>
          <w:p w14:paraId="0F26BD0D" w14:textId="77777777" w:rsidR="00D317F0" w:rsidRPr="00FB5FD4" w:rsidRDefault="00D317F0" w:rsidP="00614A8E">
            <w:pPr>
              <w:pStyle w:val="MDPI51figurecaption"/>
              <w:spacing w:before="0" w:after="0" w:line="240" w:lineRule="auto"/>
              <w:ind w:left="0"/>
              <w:jc w:val="center"/>
              <w:rPr>
                <w:b/>
                <w:bCs/>
                <w:sz w:val="20"/>
              </w:rPr>
            </w:pPr>
            <w:r w:rsidRPr="00FB5FD4">
              <w:rPr>
                <w:b/>
                <w:bCs/>
                <w:sz w:val="20"/>
              </w:rPr>
              <w:t>(</w:t>
            </w:r>
            <w:r w:rsidRPr="00FB5FD4">
              <w:rPr>
                <w:b/>
                <w:bCs/>
                <w:noProof/>
                <w:sz w:val="20"/>
              </w:rPr>
              <w:t>b</w:t>
            </w:r>
            <w:r w:rsidRPr="00FB5FD4">
              <w:rPr>
                <w:b/>
                <w:bCs/>
                <w:sz w:val="20"/>
              </w:rPr>
              <w:t>)</w:t>
            </w:r>
          </w:p>
        </w:tc>
      </w:tr>
      <w:tr w:rsidR="00D317F0" w:rsidRPr="00FB5FD4" w14:paraId="251721CA" w14:textId="77777777" w:rsidTr="00614A8E">
        <w:tc>
          <w:tcPr>
            <w:tcW w:w="4692" w:type="dxa"/>
            <w:gridSpan w:val="2"/>
            <w:shd w:val="clear" w:color="auto" w:fill="auto"/>
            <w:vAlign w:val="center"/>
          </w:tcPr>
          <w:p w14:paraId="1C773ACA" w14:textId="77777777" w:rsidR="00D317F0" w:rsidRPr="00FB5FD4" w:rsidRDefault="00D317F0" w:rsidP="00614A8E">
            <w:pPr>
              <w:pStyle w:val="MDPI51figurecaption"/>
              <w:spacing w:before="0" w:after="0" w:line="240" w:lineRule="auto"/>
              <w:ind w:left="0"/>
              <w:jc w:val="center"/>
              <w:rPr>
                <w:b/>
                <w:bCs/>
              </w:rPr>
            </w:pPr>
            <w:r w:rsidRPr="00FB5FD4">
              <w:rPr>
                <w:noProof/>
              </w:rPr>
              <w:drawing>
                <wp:inline distT="0" distB="0" distL="0" distR="0" wp14:anchorId="63EABEEC" wp14:editId="50CA7C8D">
                  <wp:extent cx="2977330" cy="2204114"/>
                  <wp:effectExtent l="0" t="0" r="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3041829" cy="2251862"/>
                          </a:xfrm>
                          <a:prstGeom prst="rect">
                            <a:avLst/>
                          </a:prstGeom>
                        </pic:spPr>
                      </pic:pic>
                    </a:graphicData>
                  </a:graphic>
                </wp:inline>
              </w:drawing>
            </w:r>
          </w:p>
        </w:tc>
      </w:tr>
      <w:tr w:rsidR="00D317F0" w:rsidRPr="00FB5FD4" w14:paraId="2E3F1227" w14:textId="77777777" w:rsidTr="00614A8E">
        <w:tc>
          <w:tcPr>
            <w:tcW w:w="4692" w:type="dxa"/>
            <w:gridSpan w:val="2"/>
            <w:shd w:val="clear" w:color="auto" w:fill="auto"/>
            <w:vAlign w:val="center"/>
          </w:tcPr>
          <w:p w14:paraId="03780406" w14:textId="77777777" w:rsidR="00D317F0" w:rsidRPr="00FB5FD4" w:rsidRDefault="00D317F0" w:rsidP="00614A8E">
            <w:pPr>
              <w:pStyle w:val="MDPI51figurecaption"/>
              <w:spacing w:before="0" w:after="0" w:line="240" w:lineRule="auto"/>
              <w:ind w:left="0"/>
              <w:jc w:val="center"/>
              <w:rPr>
                <w:b/>
                <w:bCs/>
                <w:sz w:val="20"/>
              </w:rPr>
            </w:pPr>
            <w:r w:rsidRPr="00FB5FD4">
              <w:rPr>
                <w:b/>
                <w:bCs/>
                <w:sz w:val="20"/>
              </w:rPr>
              <w:t>(</w:t>
            </w:r>
            <w:r w:rsidRPr="00FB5FD4">
              <w:rPr>
                <w:b/>
                <w:bCs/>
                <w:noProof/>
                <w:sz w:val="20"/>
              </w:rPr>
              <w:t>c</w:t>
            </w:r>
            <w:r w:rsidRPr="00FB5FD4">
              <w:rPr>
                <w:b/>
                <w:bCs/>
                <w:sz w:val="20"/>
              </w:rPr>
              <w:t>)</w:t>
            </w:r>
          </w:p>
        </w:tc>
      </w:tr>
    </w:tbl>
    <w:p w14:paraId="45E9C270" w14:textId="77777777" w:rsidR="00D317F0" w:rsidRDefault="00D317F0" w:rsidP="00EE4136">
      <w:pPr>
        <w:spacing w:after="0" w:line="240" w:lineRule="auto"/>
        <w:rPr>
          <w:rStyle w:val="Emphasis"/>
          <w:rFonts w:ascii="Times New Roman" w:hAnsi="Times New Roman" w:cs="Times New Roman"/>
          <w:sz w:val="24"/>
          <w:szCs w:val="24"/>
        </w:rPr>
      </w:pPr>
    </w:p>
    <w:p w14:paraId="2D553529" w14:textId="6483641B" w:rsidR="00886418" w:rsidRPr="00EB06BC" w:rsidRDefault="00EB06BC" w:rsidP="00EB06BC">
      <w:pPr>
        <w:spacing w:after="0" w:line="240" w:lineRule="auto"/>
        <w:rPr>
          <w:rStyle w:val="Emphasis"/>
          <w:rFonts w:ascii="Times New Roman" w:hAnsi="Times New Roman" w:cs="Times New Roman"/>
          <w:i w:val="0"/>
          <w:iCs w:val="0"/>
        </w:rPr>
      </w:pPr>
      <w:r>
        <w:rPr>
          <w:rStyle w:val="Emphasis"/>
          <w:rFonts w:ascii="Times New Roman" w:hAnsi="Times New Roman" w:cs="Times New Roman"/>
          <w:i w:val="0"/>
          <w:iCs w:val="0"/>
        </w:rPr>
        <w:t>Illustration</w:t>
      </w:r>
      <w:r w:rsidR="008764F8">
        <w:rPr>
          <w:rStyle w:val="Emphasis"/>
          <w:rFonts w:ascii="Times New Roman" w:hAnsi="Times New Roman" w:cs="Times New Roman"/>
          <w:i w:val="0"/>
          <w:iCs w:val="0"/>
        </w:rPr>
        <w:t xml:space="preserve"> of</w:t>
      </w:r>
      <w:r>
        <w:rPr>
          <w:rStyle w:val="Emphasis"/>
          <w:rFonts w:ascii="Times New Roman" w:hAnsi="Times New Roman" w:cs="Times New Roman"/>
          <w:i w:val="0"/>
          <w:iCs w:val="0"/>
        </w:rPr>
        <w:t xml:space="preserve"> </w:t>
      </w:r>
      <w:r w:rsidR="008764F8">
        <w:rPr>
          <w:rStyle w:val="Emphasis"/>
          <w:rFonts w:ascii="Times New Roman" w:hAnsi="Times New Roman" w:cs="Times New Roman"/>
          <w:i w:val="0"/>
          <w:iCs w:val="0"/>
        </w:rPr>
        <w:t>t</w:t>
      </w:r>
      <w:r w:rsidR="00D317F0" w:rsidRPr="00EB06BC">
        <w:rPr>
          <w:rStyle w:val="Emphasis"/>
          <w:rFonts w:ascii="Times New Roman" w:hAnsi="Times New Roman" w:cs="Times New Roman"/>
          <w:i w:val="0"/>
          <w:iCs w:val="0"/>
        </w:rPr>
        <w:t>ransmission images</w:t>
      </w:r>
      <w:r w:rsidR="008764F8">
        <w:rPr>
          <w:rStyle w:val="Emphasis"/>
          <w:rFonts w:ascii="Times New Roman" w:hAnsi="Times New Roman" w:cs="Times New Roman"/>
          <w:i w:val="0"/>
          <w:iCs w:val="0"/>
        </w:rPr>
        <w:t>:</w:t>
      </w:r>
      <w:r w:rsidR="00D317F0" w:rsidRPr="00EB06BC">
        <w:rPr>
          <w:rStyle w:val="Emphasis"/>
          <w:rFonts w:ascii="Times New Roman" w:hAnsi="Times New Roman" w:cs="Times New Roman"/>
          <w:i w:val="0"/>
          <w:iCs w:val="0"/>
        </w:rPr>
        <w:t xml:space="preserve"> (a) a 10-mm-thick slab with 1 mm layer thickness; (b) a 10-mm-thick slab with 2.5 mm layer thickness. The vertical feature is the result of surface roughness, not internal defects. Encircled area shows the layering structure; (c) A 20-mm-thick slab with 2.5 mm layer thickness. The interlayer regions are clearly visible in this image and shown with arrows. This snapshot shows 11 deposited layers, denoted on the image (Layer 1, L2, … L11).</w:t>
      </w:r>
    </w:p>
    <w:sectPr w:rsidR="00886418" w:rsidRPr="00EB0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76"/>
    <w:rsid w:val="000304A9"/>
    <w:rsid w:val="00042092"/>
    <w:rsid w:val="00105E59"/>
    <w:rsid w:val="00113FCC"/>
    <w:rsid w:val="003912D6"/>
    <w:rsid w:val="003A0383"/>
    <w:rsid w:val="004011BC"/>
    <w:rsid w:val="00485EF0"/>
    <w:rsid w:val="004C4C45"/>
    <w:rsid w:val="004D164E"/>
    <w:rsid w:val="004F55CE"/>
    <w:rsid w:val="00502944"/>
    <w:rsid w:val="00543392"/>
    <w:rsid w:val="00546994"/>
    <w:rsid w:val="005D7D73"/>
    <w:rsid w:val="005E05C9"/>
    <w:rsid w:val="006F5D7D"/>
    <w:rsid w:val="007A1428"/>
    <w:rsid w:val="007B33EB"/>
    <w:rsid w:val="007C7C80"/>
    <w:rsid w:val="007E424D"/>
    <w:rsid w:val="008000EC"/>
    <w:rsid w:val="008764F8"/>
    <w:rsid w:val="00886418"/>
    <w:rsid w:val="0096214B"/>
    <w:rsid w:val="00991B71"/>
    <w:rsid w:val="009A212E"/>
    <w:rsid w:val="009B564A"/>
    <w:rsid w:val="009C50D4"/>
    <w:rsid w:val="00A152D7"/>
    <w:rsid w:val="00A27946"/>
    <w:rsid w:val="00AD4865"/>
    <w:rsid w:val="00B95D32"/>
    <w:rsid w:val="00BF5331"/>
    <w:rsid w:val="00C513F3"/>
    <w:rsid w:val="00CB2C99"/>
    <w:rsid w:val="00CF4EA6"/>
    <w:rsid w:val="00D27B10"/>
    <w:rsid w:val="00D317F0"/>
    <w:rsid w:val="00DB5526"/>
    <w:rsid w:val="00EB06BC"/>
    <w:rsid w:val="00EB1C45"/>
    <w:rsid w:val="00EB24CA"/>
    <w:rsid w:val="00EC6176"/>
    <w:rsid w:val="00EE4136"/>
    <w:rsid w:val="00F54E9A"/>
    <w:rsid w:val="00FB6874"/>
    <w:rsid w:val="00FC3B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0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6176"/>
    <w:rPr>
      <w:b/>
      <w:bCs/>
    </w:rPr>
  </w:style>
  <w:style w:type="character" w:customStyle="1" w:styleId="red">
    <w:name w:val="red"/>
    <w:basedOn w:val="DefaultParagraphFont"/>
    <w:rsid w:val="00EC6176"/>
  </w:style>
  <w:style w:type="character" w:styleId="Emphasis">
    <w:name w:val="Emphasis"/>
    <w:basedOn w:val="DefaultParagraphFont"/>
    <w:uiPriority w:val="20"/>
    <w:qFormat/>
    <w:rsid w:val="00EC6176"/>
    <w:rPr>
      <w:i/>
      <w:iCs/>
    </w:rPr>
  </w:style>
  <w:style w:type="character" w:styleId="Hyperlink">
    <w:name w:val="Hyperlink"/>
    <w:basedOn w:val="DefaultParagraphFont"/>
    <w:uiPriority w:val="99"/>
    <w:unhideWhenUsed/>
    <w:rsid w:val="007C7C80"/>
    <w:rPr>
      <w:color w:val="0000FF" w:themeColor="hyperlink"/>
      <w:u w:val="single"/>
    </w:rPr>
  </w:style>
  <w:style w:type="paragraph" w:styleId="BalloonText">
    <w:name w:val="Balloon Text"/>
    <w:basedOn w:val="Normal"/>
    <w:link w:val="BalloonTextChar"/>
    <w:uiPriority w:val="99"/>
    <w:semiHidden/>
    <w:unhideWhenUsed/>
    <w:rsid w:val="00CB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99"/>
    <w:rPr>
      <w:rFonts w:ascii="Segoe UI" w:hAnsi="Segoe UI" w:cs="Segoe UI"/>
      <w:sz w:val="18"/>
      <w:szCs w:val="18"/>
    </w:rPr>
  </w:style>
  <w:style w:type="paragraph" w:customStyle="1" w:styleId="MDPI51figurecaption">
    <w:name w:val="MDPI_5.1_figure_caption"/>
    <w:qFormat/>
    <w:rsid w:val="00D317F0"/>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D317F0"/>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character" w:styleId="UnresolvedMention">
    <w:name w:val="Unresolved Mention"/>
    <w:basedOn w:val="DefaultParagraphFont"/>
    <w:uiPriority w:val="99"/>
    <w:rsid w:val="00DB5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d8e6a62-84c6-431b-af2f-a2c9486415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D0C58AFF31B48B0BCBC9CC5DF161D" ma:contentTypeVersion="15" ma:contentTypeDescription="Create a new document." ma:contentTypeScope="" ma:versionID="70e9a8f0a1761f4141646f1e81d30f14">
  <xsd:schema xmlns:xsd="http://www.w3.org/2001/XMLSchema" xmlns:xs="http://www.w3.org/2001/XMLSchema" xmlns:p="http://schemas.microsoft.com/office/2006/metadata/properties" xmlns:ns3="1d8e6a62-84c6-431b-af2f-a2c948641558" xmlns:ns4="31d6b299-5008-414f-9e54-950798eb7ca6" targetNamespace="http://schemas.microsoft.com/office/2006/metadata/properties" ma:root="true" ma:fieldsID="c4ab974e315896648ed8ee188890c554" ns3:_="" ns4:_="">
    <xsd:import namespace="1d8e6a62-84c6-431b-af2f-a2c948641558"/>
    <xsd:import namespace="31d6b299-5008-414f-9e54-950798eb7c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6a62-84c6-431b-af2f-a2c948641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6b299-5008-414f-9e54-950798eb7c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54B16-3141-44B9-875D-A66A1D71ACE8}">
  <ds:schemaRefs>
    <ds:schemaRef ds:uri="http://schemas.microsoft.com/sharepoint/v3/contenttype/forms"/>
  </ds:schemaRefs>
</ds:datastoreItem>
</file>

<file path=customXml/itemProps2.xml><?xml version="1.0" encoding="utf-8"?>
<ds:datastoreItem xmlns:ds="http://schemas.openxmlformats.org/officeDocument/2006/customXml" ds:itemID="{68810AF2-D8EC-469C-AE29-2D715BD71E4E}">
  <ds:schemaRefs>
    <ds:schemaRef ds:uri="http://schemas.microsoft.com/office/2006/metadata/properties"/>
    <ds:schemaRef ds:uri="http://schemas.microsoft.com/office/infopath/2007/PartnerControls"/>
    <ds:schemaRef ds:uri="1d8e6a62-84c6-431b-af2f-a2c948641558"/>
  </ds:schemaRefs>
</ds:datastoreItem>
</file>

<file path=customXml/itemProps3.xml><?xml version="1.0" encoding="utf-8"?>
<ds:datastoreItem xmlns:ds="http://schemas.openxmlformats.org/officeDocument/2006/customXml" ds:itemID="{2EB96484-5336-4E2E-AFE8-B25A9E923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6a62-84c6-431b-af2f-a2c948641558"/>
    <ds:schemaRef ds:uri="31d6b299-5008-414f-9e54-950798eb7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Stephanie</dc:creator>
  <cp:lastModifiedBy>Amber King</cp:lastModifiedBy>
  <cp:revision>26</cp:revision>
  <dcterms:created xsi:type="dcterms:W3CDTF">2023-02-20T00:23:00Z</dcterms:created>
  <dcterms:modified xsi:type="dcterms:W3CDTF">2023-03-29T15:12:00Z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0x010100C33D0C58AFF31B48B0BCBC9CC5DF161D</vt:lpwstr>
  </property>
</Properties>
</file>