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42A0B" w14:textId="77777777" w:rsidR="00E31B22" w:rsidRPr="00E95CD1" w:rsidRDefault="00191F09" w:rsidP="00FD3ACD">
      <w:pPr>
        <w:spacing w:after="0" w:line="264" w:lineRule="auto"/>
        <w:jc w:val="center"/>
        <w:rPr>
          <w:rFonts w:ascii="Times New Roman" w:hAnsi="Times New Roman" w:cs="Times New Roman"/>
          <w:b/>
        </w:rPr>
      </w:pPr>
      <w:r w:rsidRPr="00E95CD1">
        <w:rPr>
          <w:rFonts w:ascii="Times New Roman" w:hAnsi="Times New Roman" w:cs="Times New Roman"/>
          <w:b/>
        </w:rPr>
        <w:t xml:space="preserve">ADDENDUM TO THE BOARD OF REGENTS SUPPORT FUND </w:t>
      </w:r>
    </w:p>
    <w:p w14:paraId="25EDA31E" w14:textId="28809752" w:rsidR="00191F09" w:rsidRPr="00E95CD1" w:rsidRDefault="00FD3ACD" w:rsidP="00FD3ACD">
      <w:pPr>
        <w:spacing w:after="0" w:line="264" w:lineRule="auto"/>
        <w:jc w:val="center"/>
        <w:rPr>
          <w:rFonts w:ascii="Times New Roman" w:hAnsi="Times New Roman" w:cs="Times New Roman"/>
          <w:b/>
        </w:rPr>
      </w:pPr>
      <w:r>
        <w:rPr>
          <w:rFonts w:ascii="Times New Roman" w:hAnsi="Times New Roman" w:cs="Times New Roman"/>
          <w:b/>
        </w:rPr>
        <w:t>AWARDS TO LOUISIANA ARTISTS AND SCHOLARS</w:t>
      </w:r>
      <w:r w:rsidR="006317E9">
        <w:rPr>
          <w:rFonts w:ascii="Times New Roman" w:hAnsi="Times New Roman" w:cs="Times New Roman"/>
          <w:b/>
        </w:rPr>
        <w:t xml:space="preserve"> (</w:t>
      </w:r>
      <w:r>
        <w:rPr>
          <w:rFonts w:ascii="Times New Roman" w:hAnsi="Times New Roman" w:cs="Times New Roman"/>
          <w:b/>
        </w:rPr>
        <w:t>ATLAS</w:t>
      </w:r>
      <w:r w:rsidR="006317E9">
        <w:rPr>
          <w:rFonts w:ascii="Times New Roman" w:hAnsi="Times New Roman" w:cs="Times New Roman"/>
          <w:b/>
        </w:rPr>
        <w:t>)</w:t>
      </w:r>
    </w:p>
    <w:p w14:paraId="28977570" w14:textId="5134E200" w:rsidR="00E31B22" w:rsidRPr="00E95CD1" w:rsidRDefault="00191F09" w:rsidP="00FD3ACD">
      <w:pPr>
        <w:spacing w:after="0" w:line="264" w:lineRule="auto"/>
        <w:jc w:val="center"/>
        <w:rPr>
          <w:rFonts w:ascii="Times New Roman" w:hAnsi="Times New Roman" w:cs="Times New Roman"/>
          <w:b/>
        </w:rPr>
      </w:pPr>
      <w:r w:rsidRPr="00E95CD1">
        <w:rPr>
          <w:rFonts w:ascii="Times New Roman" w:hAnsi="Times New Roman" w:cs="Times New Roman"/>
          <w:b/>
        </w:rPr>
        <w:t>REQUEST FOR PROPOSALS FOR FISCAL YEAR 20</w:t>
      </w:r>
      <w:r w:rsidR="00BC594E" w:rsidRPr="00E95CD1">
        <w:rPr>
          <w:rFonts w:ascii="Times New Roman" w:hAnsi="Times New Roman" w:cs="Times New Roman"/>
          <w:b/>
        </w:rPr>
        <w:t>20</w:t>
      </w:r>
      <w:r w:rsidRPr="00E95CD1">
        <w:rPr>
          <w:rFonts w:ascii="Times New Roman" w:hAnsi="Times New Roman" w:cs="Times New Roman"/>
          <w:b/>
        </w:rPr>
        <w:t>-</w:t>
      </w:r>
      <w:r w:rsidR="00BC594E" w:rsidRPr="00E95CD1">
        <w:rPr>
          <w:rFonts w:ascii="Times New Roman" w:hAnsi="Times New Roman" w:cs="Times New Roman"/>
          <w:b/>
        </w:rPr>
        <w:t>21</w:t>
      </w:r>
      <w:r w:rsidRPr="00E95CD1">
        <w:rPr>
          <w:rFonts w:ascii="Times New Roman" w:hAnsi="Times New Roman" w:cs="Times New Roman"/>
          <w:b/>
        </w:rPr>
        <w:t xml:space="preserve"> </w:t>
      </w:r>
    </w:p>
    <w:p w14:paraId="558124B9" w14:textId="77777777" w:rsidR="00191F09" w:rsidRPr="00E95CD1" w:rsidRDefault="00191F09" w:rsidP="00FD3ACD">
      <w:pPr>
        <w:spacing w:after="0" w:line="264" w:lineRule="auto"/>
        <w:rPr>
          <w:rFonts w:ascii="Times New Roman" w:hAnsi="Times New Roman" w:cs="Times New Roman"/>
          <w:b/>
        </w:rPr>
      </w:pPr>
    </w:p>
    <w:p w14:paraId="566AC1A5" w14:textId="38052CDD" w:rsidR="00191F09" w:rsidRPr="00E95CD1" w:rsidRDefault="00191F09" w:rsidP="00FD3ACD">
      <w:pPr>
        <w:spacing w:after="0" w:line="264" w:lineRule="auto"/>
        <w:jc w:val="both"/>
        <w:rPr>
          <w:rFonts w:ascii="Times New Roman" w:hAnsi="Times New Roman" w:cs="Times New Roman"/>
        </w:rPr>
      </w:pPr>
      <w:r w:rsidRPr="00E95CD1">
        <w:rPr>
          <w:rFonts w:ascii="Times New Roman" w:hAnsi="Times New Roman" w:cs="Times New Roman"/>
        </w:rPr>
        <w:t xml:space="preserve">Due to statewide closures resulting from </w:t>
      </w:r>
      <w:r w:rsidR="00E95CD1" w:rsidRPr="00E95CD1">
        <w:rPr>
          <w:rFonts w:ascii="Times New Roman" w:hAnsi="Times New Roman" w:cs="Times New Roman"/>
        </w:rPr>
        <w:t xml:space="preserve">Hurricane </w:t>
      </w:r>
      <w:r w:rsidR="00FD3ACD">
        <w:rPr>
          <w:rFonts w:ascii="Times New Roman" w:hAnsi="Times New Roman" w:cs="Times New Roman"/>
        </w:rPr>
        <w:t>Delta</w:t>
      </w:r>
      <w:r w:rsidRPr="00E95CD1">
        <w:rPr>
          <w:rFonts w:ascii="Times New Roman" w:hAnsi="Times New Roman" w:cs="Times New Roman"/>
        </w:rPr>
        <w:t xml:space="preserve">, the deadline for submission of </w:t>
      </w:r>
      <w:r w:rsidR="00C726FE" w:rsidRPr="00E95CD1">
        <w:rPr>
          <w:rFonts w:ascii="Times New Roman" w:hAnsi="Times New Roman" w:cs="Times New Roman"/>
        </w:rPr>
        <w:t>proposals</w:t>
      </w:r>
      <w:r w:rsidR="003D3D27" w:rsidRPr="00E95CD1">
        <w:rPr>
          <w:rFonts w:ascii="Times New Roman" w:hAnsi="Times New Roman" w:cs="Times New Roman"/>
        </w:rPr>
        <w:t xml:space="preserve"> to the </w:t>
      </w:r>
      <w:r w:rsidR="00FD3ACD">
        <w:rPr>
          <w:rFonts w:ascii="Times New Roman" w:hAnsi="Times New Roman" w:cs="Times New Roman"/>
        </w:rPr>
        <w:t>Awards to Louisiana Artists and Scholars program</w:t>
      </w:r>
      <w:r w:rsidRPr="00E95CD1">
        <w:rPr>
          <w:rFonts w:ascii="Times New Roman" w:hAnsi="Times New Roman" w:cs="Times New Roman"/>
        </w:rPr>
        <w:t xml:space="preserve"> has been changed</w:t>
      </w:r>
      <w:r w:rsidR="00E31B22" w:rsidRPr="00E95CD1">
        <w:rPr>
          <w:rFonts w:ascii="Times New Roman" w:hAnsi="Times New Roman" w:cs="Times New Roman"/>
        </w:rPr>
        <w:t xml:space="preserve"> from </w:t>
      </w:r>
      <w:r w:rsidR="00FD3ACD">
        <w:rPr>
          <w:rFonts w:ascii="Times New Roman" w:hAnsi="Times New Roman" w:cs="Times New Roman"/>
        </w:rPr>
        <w:t>Monday, October 12</w:t>
      </w:r>
      <w:r w:rsidR="00E95CD1" w:rsidRPr="00E95CD1">
        <w:rPr>
          <w:rFonts w:ascii="Times New Roman" w:hAnsi="Times New Roman" w:cs="Times New Roman"/>
        </w:rPr>
        <w:t>,</w:t>
      </w:r>
      <w:r w:rsidR="00E31B22" w:rsidRPr="00E95CD1">
        <w:rPr>
          <w:rFonts w:ascii="Times New Roman" w:hAnsi="Times New Roman" w:cs="Times New Roman"/>
        </w:rPr>
        <w:t xml:space="preserve"> 20</w:t>
      </w:r>
      <w:r w:rsidR="00E95CD1" w:rsidRPr="00E95CD1">
        <w:rPr>
          <w:rFonts w:ascii="Times New Roman" w:hAnsi="Times New Roman" w:cs="Times New Roman"/>
        </w:rPr>
        <w:t>20</w:t>
      </w:r>
      <w:r w:rsidR="002514F8" w:rsidRPr="00E95CD1">
        <w:rPr>
          <w:rFonts w:ascii="Times New Roman" w:hAnsi="Times New Roman" w:cs="Times New Roman"/>
        </w:rPr>
        <w:t xml:space="preserve"> at 4:30 p.m. C</w:t>
      </w:r>
      <w:r w:rsidR="00E31B22" w:rsidRPr="00E95CD1">
        <w:rPr>
          <w:rFonts w:ascii="Times New Roman" w:hAnsi="Times New Roman" w:cs="Times New Roman"/>
        </w:rPr>
        <w:t xml:space="preserve">entral to </w:t>
      </w:r>
      <w:r w:rsidR="00FD3ACD">
        <w:rPr>
          <w:rFonts w:ascii="Times New Roman" w:hAnsi="Times New Roman" w:cs="Times New Roman"/>
          <w:b/>
        </w:rPr>
        <w:t>Friday</w:t>
      </w:r>
      <w:r w:rsidR="00DD7416" w:rsidRPr="00E95CD1">
        <w:rPr>
          <w:rFonts w:ascii="Times New Roman" w:hAnsi="Times New Roman" w:cs="Times New Roman"/>
          <w:b/>
        </w:rPr>
        <w:t>,</w:t>
      </w:r>
      <w:r w:rsidR="00E31B22" w:rsidRPr="00E95CD1">
        <w:rPr>
          <w:rFonts w:ascii="Times New Roman" w:hAnsi="Times New Roman" w:cs="Times New Roman"/>
          <w:b/>
        </w:rPr>
        <w:t xml:space="preserve"> </w:t>
      </w:r>
      <w:r w:rsidR="00FD3ACD">
        <w:rPr>
          <w:rFonts w:ascii="Times New Roman" w:hAnsi="Times New Roman" w:cs="Times New Roman"/>
          <w:b/>
        </w:rPr>
        <w:t>October 16</w:t>
      </w:r>
      <w:r w:rsidR="00E31B22" w:rsidRPr="00E95CD1">
        <w:rPr>
          <w:rFonts w:ascii="Times New Roman" w:hAnsi="Times New Roman" w:cs="Times New Roman"/>
          <w:b/>
        </w:rPr>
        <w:t>, 20</w:t>
      </w:r>
      <w:r w:rsidR="00E95CD1" w:rsidRPr="00E95CD1">
        <w:rPr>
          <w:rFonts w:ascii="Times New Roman" w:hAnsi="Times New Roman" w:cs="Times New Roman"/>
          <w:b/>
        </w:rPr>
        <w:t>20</w:t>
      </w:r>
      <w:r w:rsidR="002514F8" w:rsidRPr="00E95CD1">
        <w:rPr>
          <w:rFonts w:ascii="Times New Roman" w:hAnsi="Times New Roman" w:cs="Times New Roman"/>
          <w:b/>
        </w:rPr>
        <w:t xml:space="preserve"> at 4:30 p.m. C</w:t>
      </w:r>
      <w:r w:rsidR="00E31B22" w:rsidRPr="00E95CD1">
        <w:rPr>
          <w:rFonts w:ascii="Times New Roman" w:hAnsi="Times New Roman" w:cs="Times New Roman"/>
          <w:b/>
        </w:rPr>
        <w:t>entral</w:t>
      </w:r>
      <w:r w:rsidRPr="00E95CD1">
        <w:rPr>
          <w:rFonts w:ascii="Times New Roman" w:hAnsi="Times New Roman" w:cs="Times New Roman"/>
        </w:rPr>
        <w:t xml:space="preserve">. All other </w:t>
      </w:r>
      <w:r w:rsidR="002514F8" w:rsidRPr="00E95CD1">
        <w:rPr>
          <w:rFonts w:ascii="Times New Roman" w:hAnsi="Times New Roman" w:cs="Times New Roman"/>
        </w:rPr>
        <w:t>requirements</w:t>
      </w:r>
      <w:r w:rsidRPr="00E95CD1">
        <w:rPr>
          <w:rFonts w:ascii="Times New Roman" w:hAnsi="Times New Roman" w:cs="Times New Roman"/>
        </w:rPr>
        <w:t xml:space="preserve"> contained in the RFP </w:t>
      </w:r>
      <w:r w:rsidR="00E31B22" w:rsidRPr="00E95CD1">
        <w:rPr>
          <w:rFonts w:ascii="Times New Roman" w:hAnsi="Times New Roman" w:cs="Times New Roman"/>
        </w:rPr>
        <w:t>remain as previously published</w:t>
      </w:r>
      <w:r w:rsidRPr="00E95CD1">
        <w:rPr>
          <w:rFonts w:ascii="Times New Roman" w:hAnsi="Times New Roman" w:cs="Times New Roman"/>
        </w:rPr>
        <w:t>.</w:t>
      </w:r>
      <w:r w:rsidR="008F1AB5" w:rsidRPr="00E95CD1">
        <w:rPr>
          <w:rFonts w:ascii="Times New Roman" w:hAnsi="Times New Roman" w:cs="Times New Roman"/>
        </w:rPr>
        <w:t xml:space="preserve"> The affected section</w:t>
      </w:r>
      <w:r w:rsidR="00E95CD1" w:rsidRPr="00E95CD1">
        <w:rPr>
          <w:rFonts w:ascii="Times New Roman" w:hAnsi="Times New Roman" w:cs="Times New Roman"/>
        </w:rPr>
        <w:t>s</w:t>
      </w:r>
      <w:r w:rsidR="008F1AB5" w:rsidRPr="00E95CD1">
        <w:rPr>
          <w:rFonts w:ascii="Times New Roman" w:hAnsi="Times New Roman" w:cs="Times New Roman"/>
        </w:rPr>
        <w:t xml:space="preserve"> of the RFP </w:t>
      </w:r>
      <w:r w:rsidR="00E95CD1" w:rsidRPr="00E95CD1">
        <w:rPr>
          <w:rFonts w:ascii="Times New Roman" w:hAnsi="Times New Roman" w:cs="Times New Roman"/>
        </w:rPr>
        <w:t>are</w:t>
      </w:r>
      <w:r w:rsidR="008F1AB5" w:rsidRPr="00E95CD1">
        <w:rPr>
          <w:rFonts w:ascii="Times New Roman" w:hAnsi="Times New Roman" w:cs="Times New Roman"/>
        </w:rPr>
        <w:t xml:space="preserve"> </w:t>
      </w:r>
      <w:r w:rsidR="000A7799" w:rsidRPr="00E95CD1">
        <w:rPr>
          <w:rFonts w:ascii="Times New Roman" w:hAnsi="Times New Roman" w:cs="Times New Roman"/>
        </w:rPr>
        <w:t>cited</w:t>
      </w:r>
      <w:r w:rsidR="008F1AB5" w:rsidRPr="00E95CD1">
        <w:rPr>
          <w:rFonts w:ascii="Times New Roman" w:hAnsi="Times New Roman" w:cs="Times New Roman"/>
        </w:rPr>
        <w:t xml:space="preserve"> below, with the revised deadline </w:t>
      </w:r>
      <w:r w:rsidR="002514F8" w:rsidRPr="00E95CD1">
        <w:rPr>
          <w:rFonts w:ascii="Times New Roman" w:hAnsi="Times New Roman" w:cs="Times New Roman"/>
        </w:rPr>
        <w:t xml:space="preserve">noted </w:t>
      </w:r>
      <w:r w:rsidR="008F1AB5" w:rsidRPr="00E95CD1">
        <w:rPr>
          <w:rFonts w:ascii="Times New Roman" w:hAnsi="Times New Roman" w:cs="Times New Roman"/>
        </w:rPr>
        <w:t>in red.</w:t>
      </w:r>
    </w:p>
    <w:p w14:paraId="359271B5" w14:textId="77777777" w:rsidR="00E95CD1" w:rsidRDefault="00E95CD1" w:rsidP="00FD3ACD">
      <w:pPr>
        <w:numPr>
          <w:ilvl w:val="12"/>
          <w:numId w:val="0"/>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after="0" w:line="264" w:lineRule="auto"/>
        <w:jc w:val="both"/>
        <w:rPr>
          <w:b/>
          <w:bCs/>
        </w:rPr>
      </w:pPr>
    </w:p>
    <w:p w14:paraId="6406C6E4" w14:textId="3FCC3C7F" w:rsidR="00E95CD1" w:rsidRDefault="00E95CD1" w:rsidP="00FD3ACD">
      <w:pPr>
        <w:numPr>
          <w:ilvl w:val="12"/>
          <w:numId w:val="0"/>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after="0" w:line="264" w:lineRule="auto"/>
        <w:ind w:left="450" w:hanging="450"/>
        <w:jc w:val="both"/>
        <w:outlineLvl w:val="0"/>
        <w:rPr>
          <w:rFonts w:ascii="Times New Roman" w:hAnsi="Times New Roman" w:cs="Times New Roman"/>
          <w:b/>
          <w:bCs/>
        </w:rPr>
      </w:pPr>
      <w:r w:rsidRPr="00E95CD1">
        <w:rPr>
          <w:rFonts w:ascii="Times New Roman" w:hAnsi="Times New Roman" w:cs="Times New Roman"/>
          <w:b/>
          <w:bCs/>
        </w:rPr>
        <w:t>II. THE RESEARCH COMPETITIVENESS SUBPROGRAM with ONE-YEAR RESEARCH COMPONENT</w:t>
      </w:r>
    </w:p>
    <w:p w14:paraId="68FC7779" w14:textId="77777777" w:rsidR="00E95CD1" w:rsidRPr="00E95CD1" w:rsidRDefault="00E95CD1" w:rsidP="00FD3ACD">
      <w:pPr>
        <w:numPr>
          <w:ilvl w:val="12"/>
          <w:numId w:val="0"/>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after="0" w:line="264" w:lineRule="auto"/>
        <w:jc w:val="both"/>
        <w:outlineLvl w:val="0"/>
        <w:rPr>
          <w:rFonts w:ascii="Times New Roman" w:hAnsi="Times New Roman" w:cs="Times New Roman"/>
        </w:rPr>
      </w:pPr>
    </w:p>
    <w:p w14:paraId="2DB11485" w14:textId="57F7548D" w:rsidR="00E95CD1" w:rsidRDefault="00E95CD1" w:rsidP="00FD3ACD">
      <w:pPr>
        <w:numPr>
          <w:ilvl w:val="12"/>
          <w:numId w:val="0"/>
        </w:numPr>
        <w:tabs>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after="0" w:line="264" w:lineRule="auto"/>
        <w:ind w:firstLine="450"/>
        <w:jc w:val="both"/>
        <w:rPr>
          <w:rFonts w:ascii="Times New Roman" w:hAnsi="Times New Roman" w:cs="Times New Roman"/>
          <w:b/>
          <w:bCs/>
        </w:rPr>
      </w:pPr>
      <w:r w:rsidRPr="00E95CD1">
        <w:rPr>
          <w:rFonts w:ascii="Times New Roman" w:hAnsi="Times New Roman" w:cs="Times New Roman"/>
          <w:b/>
          <w:bCs/>
        </w:rPr>
        <w:t>K.  TIMETABLE</w:t>
      </w:r>
    </w:p>
    <w:p w14:paraId="4673928B" w14:textId="77777777" w:rsidR="00E95CD1" w:rsidRPr="00E95CD1" w:rsidRDefault="00E95CD1" w:rsidP="00FD3ACD">
      <w:pPr>
        <w:numPr>
          <w:ilvl w:val="12"/>
          <w:numId w:val="0"/>
        </w:numPr>
        <w:tabs>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after="0" w:line="264" w:lineRule="auto"/>
        <w:ind w:firstLine="360"/>
        <w:jc w:val="both"/>
        <w:rPr>
          <w:rFonts w:ascii="Times New Roman" w:hAnsi="Times New Roman" w:cs="Times New Roman"/>
          <w:b/>
          <w:bCs/>
        </w:rPr>
      </w:pPr>
    </w:p>
    <w:p w14:paraId="0630D590" w14:textId="0B5EDB32" w:rsidR="00E95CD1" w:rsidRPr="00E95CD1" w:rsidRDefault="00E95CD1" w:rsidP="00FD3ACD">
      <w:pPr>
        <w:numPr>
          <w:ilvl w:val="12"/>
          <w:numId w:val="0"/>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after="0" w:line="264" w:lineRule="auto"/>
        <w:jc w:val="both"/>
        <w:rPr>
          <w:rFonts w:ascii="Times New Roman" w:hAnsi="Times New Roman" w:cs="Times New Roman"/>
          <w:b/>
          <w:bCs/>
          <w:u w:val="single"/>
        </w:rPr>
      </w:pPr>
      <w:r w:rsidRPr="00E95CD1">
        <w:rPr>
          <w:rFonts w:ascii="Times New Roman" w:hAnsi="Times New Roman" w:cs="Times New Roman"/>
        </w:rPr>
        <w:t xml:space="preserve">Contingent upon Board and Legislative action, the following schedule for submission, assessment, and approval of grants through the Support Fund </w:t>
      </w:r>
      <w:r w:rsidR="00FD3ACD">
        <w:rPr>
          <w:rFonts w:ascii="Times New Roman" w:hAnsi="Times New Roman" w:cs="Times New Roman"/>
        </w:rPr>
        <w:t>ATLAS sub</w:t>
      </w:r>
      <w:r w:rsidRPr="00E95CD1">
        <w:rPr>
          <w:rFonts w:ascii="Times New Roman" w:hAnsi="Times New Roman" w:cs="Times New Roman"/>
        </w:rPr>
        <w:t xml:space="preserve">program will apply for FY 2020-21.  </w:t>
      </w:r>
      <w:r w:rsidRPr="00E95CD1">
        <w:rPr>
          <w:rFonts w:ascii="Times New Roman" w:hAnsi="Times New Roman" w:cs="Times New Roman"/>
          <w:b/>
          <w:bCs/>
          <w:u w:val="single"/>
        </w:rPr>
        <w:t>If the following date(s) falls on a Saturday, Sunday, or holiday, the deadline(s) will be extended until 4:30 P.M. Central time of the next working weekday:</w:t>
      </w:r>
    </w:p>
    <w:p w14:paraId="1A7DAD49" w14:textId="77777777" w:rsidR="00E95CD1" w:rsidRPr="00E95CD1" w:rsidRDefault="00E95CD1" w:rsidP="00FD3ACD">
      <w:pPr>
        <w:spacing w:after="0" w:line="264" w:lineRule="auto"/>
        <w:rPr>
          <w:rFonts w:ascii="Times New Roman" w:hAnsi="Times New Roman" w:cs="Times New Roman"/>
          <w:bCs/>
        </w:rPr>
      </w:pPr>
    </w:p>
    <w:tbl>
      <w:tblPr>
        <w:tblW w:w="9738" w:type="dxa"/>
        <w:tblInd w:w="-116" w:type="dxa"/>
        <w:tblBorders>
          <w:top w:val="nil"/>
          <w:left w:val="nil"/>
          <w:right w:val="nil"/>
        </w:tblBorders>
        <w:tblLayout w:type="fixed"/>
        <w:tblLook w:val="0000" w:firstRow="0" w:lastRow="0" w:firstColumn="0" w:lastColumn="0" w:noHBand="0" w:noVBand="0"/>
      </w:tblPr>
      <w:tblGrid>
        <w:gridCol w:w="3618"/>
        <w:gridCol w:w="6120"/>
      </w:tblGrid>
      <w:tr w:rsidR="00FD3ACD" w:rsidRPr="00FD3ACD" w14:paraId="5CE93BFC" w14:textId="77777777" w:rsidTr="00FD3ACD">
        <w:tc>
          <w:tcPr>
            <w:tcW w:w="3618" w:type="dxa"/>
            <w:tcBorders>
              <w:top w:val="single" w:sz="6" w:space="0" w:color="BFBFBF"/>
              <w:left w:val="single" w:sz="6" w:space="0" w:color="BFBFBF"/>
              <w:bottom w:val="single" w:sz="8" w:space="0" w:color="BFBFBF"/>
              <w:right w:val="single" w:sz="8" w:space="0" w:color="BFBFBF"/>
            </w:tcBorders>
            <w:tcMar>
              <w:top w:w="100" w:type="nil"/>
              <w:right w:w="100" w:type="nil"/>
            </w:tcMar>
          </w:tcPr>
          <w:p w14:paraId="4A43FA16" w14:textId="7922A86C" w:rsidR="00FD3ACD" w:rsidRPr="00FD3ACD" w:rsidRDefault="00FD3ACD" w:rsidP="00FD3ACD">
            <w:pPr>
              <w:tabs>
                <w:tab w:val="left" w:pos="0"/>
                <w:tab w:val="left" w:pos="720"/>
                <w:tab w:val="left" w:pos="1440"/>
                <w:tab w:val="left" w:pos="2160"/>
                <w:tab w:val="left" w:pos="2880"/>
              </w:tabs>
              <w:autoSpaceDE w:val="0"/>
              <w:autoSpaceDN w:val="0"/>
              <w:adjustRightInd w:val="0"/>
              <w:spacing w:before="100" w:after="55" w:line="264" w:lineRule="auto"/>
              <w:ind w:right="-900"/>
              <w:rPr>
                <w:rFonts w:ascii="Times New Roman" w:hAnsi="Times New Roman" w:cs="Times New Roman"/>
                <w:color w:val="FF0000"/>
              </w:rPr>
            </w:pPr>
            <w:r w:rsidRPr="00FD3ACD">
              <w:rPr>
                <w:rFonts w:ascii="Times New Roman" w:hAnsi="Times New Roman" w:cs="Times New Roman"/>
                <w:color w:val="FF0000"/>
              </w:rPr>
              <w:t>October 16, 2020, 4:30 p.m. Central</w:t>
            </w:r>
          </w:p>
        </w:tc>
        <w:tc>
          <w:tcPr>
            <w:tcW w:w="6120" w:type="dxa"/>
            <w:tcBorders>
              <w:top w:val="single" w:sz="6" w:space="0" w:color="BFBFBF"/>
              <w:left w:val="single" w:sz="6" w:space="0" w:color="BFBFBF"/>
              <w:bottom w:val="single" w:sz="8" w:space="0" w:color="BFBFBF"/>
              <w:right w:val="single" w:sz="6" w:space="0" w:color="BFBFBF"/>
            </w:tcBorders>
            <w:tcMar>
              <w:top w:w="100" w:type="nil"/>
              <w:right w:w="100" w:type="nil"/>
            </w:tcMar>
          </w:tcPr>
          <w:p w14:paraId="2CDE0818" w14:textId="77777777" w:rsidR="00FD3ACD" w:rsidRPr="00FD3ACD" w:rsidRDefault="00FD3ACD" w:rsidP="00FD3ACD">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before="100" w:after="55" w:line="264" w:lineRule="auto"/>
              <w:ind w:right="-900"/>
              <w:rPr>
                <w:rFonts w:ascii="Times New Roman" w:hAnsi="Times New Roman" w:cs="Times New Roman"/>
                <w:color w:val="FF0000"/>
              </w:rPr>
            </w:pPr>
            <w:r w:rsidRPr="00FD3ACD">
              <w:rPr>
                <w:rFonts w:ascii="Times New Roman" w:hAnsi="Times New Roman" w:cs="Times New Roman"/>
                <w:color w:val="FF0000"/>
              </w:rPr>
              <w:t>Deadline for receipt of mandatory notice of intent via LOGAN</w:t>
            </w:r>
          </w:p>
        </w:tc>
      </w:tr>
      <w:tr w:rsidR="00FD3ACD" w:rsidRPr="00FD3ACD" w14:paraId="0BB8E5BE" w14:textId="77777777" w:rsidTr="00FD3ACD">
        <w:tblPrEx>
          <w:tblBorders>
            <w:top w:val="none" w:sz="0" w:space="0" w:color="auto"/>
          </w:tblBorders>
        </w:tblPrEx>
        <w:tc>
          <w:tcPr>
            <w:tcW w:w="3618" w:type="dxa"/>
            <w:tcBorders>
              <w:top w:val="single" w:sz="6" w:space="0" w:color="BFBFBF"/>
              <w:left w:val="single" w:sz="6" w:space="0" w:color="BFBFBF"/>
              <w:bottom w:val="single" w:sz="8" w:space="0" w:color="BFBFBF"/>
              <w:right w:val="single" w:sz="8" w:space="0" w:color="BFBFBF"/>
            </w:tcBorders>
            <w:tcMar>
              <w:top w:w="100" w:type="nil"/>
              <w:right w:w="100" w:type="nil"/>
            </w:tcMar>
          </w:tcPr>
          <w:p w14:paraId="7AAF2662" w14:textId="77777777" w:rsidR="00FD3ACD" w:rsidRPr="00FD3ACD" w:rsidRDefault="00FD3ACD" w:rsidP="00FD3ACD">
            <w:pPr>
              <w:tabs>
                <w:tab w:val="left" w:pos="0"/>
                <w:tab w:val="left" w:pos="720"/>
                <w:tab w:val="left" w:pos="1440"/>
                <w:tab w:val="left" w:pos="2160"/>
                <w:tab w:val="left" w:pos="2880"/>
              </w:tabs>
              <w:autoSpaceDE w:val="0"/>
              <w:autoSpaceDN w:val="0"/>
              <w:adjustRightInd w:val="0"/>
              <w:spacing w:before="100" w:after="55" w:line="264" w:lineRule="auto"/>
              <w:ind w:right="-900"/>
              <w:rPr>
                <w:rFonts w:ascii="Times New Roman" w:hAnsi="Times New Roman" w:cs="Times New Roman"/>
              </w:rPr>
            </w:pPr>
            <w:r w:rsidRPr="00FD3ACD">
              <w:rPr>
                <w:rFonts w:ascii="Times New Roman" w:hAnsi="Times New Roman" w:cs="Times New Roman"/>
              </w:rPr>
              <w:t>October 15, 2020</w:t>
            </w:r>
          </w:p>
        </w:tc>
        <w:tc>
          <w:tcPr>
            <w:tcW w:w="6120" w:type="dxa"/>
            <w:tcBorders>
              <w:top w:val="single" w:sz="6" w:space="0" w:color="BFBFBF"/>
              <w:left w:val="single" w:sz="6" w:space="0" w:color="BFBFBF"/>
              <w:bottom w:val="single" w:sz="8" w:space="0" w:color="BFBFBF"/>
              <w:right w:val="single" w:sz="6" w:space="0" w:color="BFBFBF"/>
            </w:tcBorders>
            <w:tcMar>
              <w:top w:w="100" w:type="nil"/>
              <w:right w:w="100" w:type="nil"/>
            </w:tcMar>
          </w:tcPr>
          <w:p w14:paraId="2C6076C3" w14:textId="77777777" w:rsidR="00FD3ACD" w:rsidRPr="00FD3ACD" w:rsidRDefault="00FD3ACD" w:rsidP="00FD3ACD">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before="100" w:after="55" w:line="264" w:lineRule="auto"/>
              <w:ind w:right="-900"/>
              <w:rPr>
                <w:rFonts w:ascii="Times New Roman" w:hAnsi="Times New Roman" w:cs="Times New Roman"/>
              </w:rPr>
            </w:pPr>
            <w:r w:rsidRPr="00FD3ACD">
              <w:rPr>
                <w:rFonts w:ascii="Times New Roman" w:hAnsi="Times New Roman" w:cs="Times New Roman"/>
              </w:rPr>
              <w:t>Last day that potential applicants may ask questions about the RFP</w:t>
            </w:r>
          </w:p>
        </w:tc>
      </w:tr>
      <w:tr w:rsidR="00FD3ACD" w:rsidRPr="00FD3ACD" w14:paraId="32B62165" w14:textId="77777777" w:rsidTr="00FD3ACD">
        <w:tblPrEx>
          <w:tblBorders>
            <w:top w:val="none" w:sz="0" w:space="0" w:color="auto"/>
          </w:tblBorders>
        </w:tblPrEx>
        <w:tc>
          <w:tcPr>
            <w:tcW w:w="3618" w:type="dxa"/>
            <w:tcBorders>
              <w:top w:val="single" w:sz="6" w:space="0" w:color="BFBFBF"/>
              <w:left w:val="single" w:sz="6" w:space="0" w:color="BFBFBF"/>
              <w:bottom w:val="single" w:sz="8" w:space="0" w:color="BFBFBF"/>
              <w:right w:val="single" w:sz="8" w:space="0" w:color="BFBFBF"/>
            </w:tcBorders>
            <w:tcMar>
              <w:top w:w="100" w:type="nil"/>
              <w:right w:w="100" w:type="nil"/>
            </w:tcMar>
          </w:tcPr>
          <w:p w14:paraId="4F5267C4" w14:textId="77777777" w:rsidR="00FD3ACD" w:rsidRPr="00FD3ACD" w:rsidRDefault="00FD3ACD" w:rsidP="00FD3ACD">
            <w:pPr>
              <w:tabs>
                <w:tab w:val="left" w:pos="0"/>
                <w:tab w:val="left" w:pos="720"/>
                <w:tab w:val="left" w:pos="1440"/>
                <w:tab w:val="left" w:pos="2160"/>
                <w:tab w:val="left" w:pos="2880"/>
              </w:tabs>
              <w:autoSpaceDE w:val="0"/>
              <w:autoSpaceDN w:val="0"/>
              <w:adjustRightInd w:val="0"/>
              <w:spacing w:before="100" w:after="55" w:line="264" w:lineRule="auto"/>
              <w:ind w:right="-900"/>
              <w:rPr>
                <w:rFonts w:ascii="Times New Roman" w:hAnsi="Times New Roman" w:cs="Times New Roman"/>
              </w:rPr>
            </w:pPr>
            <w:r w:rsidRPr="00FD3ACD">
              <w:rPr>
                <w:rFonts w:ascii="Times New Roman" w:hAnsi="Times New Roman" w:cs="Times New Roman"/>
              </w:rPr>
              <w:t>November 23, 2020, 4:30 p.m. Central</w:t>
            </w:r>
          </w:p>
        </w:tc>
        <w:tc>
          <w:tcPr>
            <w:tcW w:w="6120" w:type="dxa"/>
            <w:tcBorders>
              <w:top w:val="single" w:sz="6" w:space="0" w:color="BFBFBF"/>
              <w:left w:val="single" w:sz="6" w:space="0" w:color="BFBFBF"/>
              <w:bottom w:val="single" w:sz="8" w:space="0" w:color="BFBFBF"/>
              <w:right w:val="single" w:sz="6" w:space="0" w:color="BFBFBF"/>
            </w:tcBorders>
            <w:tcMar>
              <w:top w:w="100" w:type="nil"/>
              <w:right w:w="100" w:type="nil"/>
            </w:tcMar>
          </w:tcPr>
          <w:p w14:paraId="27639775" w14:textId="77777777" w:rsidR="00FD3ACD" w:rsidRPr="00FD3ACD" w:rsidRDefault="00FD3ACD" w:rsidP="00FD3ACD">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before="100" w:after="55" w:line="264" w:lineRule="auto"/>
              <w:ind w:right="-900"/>
              <w:rPr>
                <w:rFonts w:ascii="Times New Roman" w:hAnsi="Times New Roman" w:cs="Times New Roman"/>
              </w:rPr>
            </w:pPr>
            <w:r w:rsidRPr="00FD3ACD">
              <w:rPr>
                <w:rFonts w:ascii="Times New Roman" w:hAnsi="Times New Roman" w:cs="Times New Roman"/>
              </w:rPr>
              <w:t>Deadline for receipt of proposals via LOGAN</w:t>
            </w:r>
          </w:p>
        </w:tc>
      </w:tr>
      <w:tr w:rsidR="00FD3ACD" w:rsidRPr="00FD3ACD" w14:paraId="150052B1" w14:textId="77777777" w:rsidTr="00FD3ACD">
        <w:tblPrEx>
          <w:tblBorders>
            <w:top w:val="none" w:sz="0" w:space="0" w:color="auto"/>
          </w:tblBorders>
        </w:tblPrEx>
        <w:tc>
          <w:tcPr>
            <w:tcW w:w="3618" w:type="dxa"/>
            <w:tcBorders>
              <w:top w:val="single" w:sz="6" w:space="0" w:color="BFBFBF"/>
              <w:left w:val="single" w:sz="6" w:space="0" w:color="BFBFBF"/>
              <w:bottom w:val="single" w:sz="8" w:space="0" w:color="BFBFBF"/>
              <w:right w:val="single" w:sz="8" w:space="0" w:color="BFBFBF"/>
            </w:tcBorders>
            <w:tcMar>
              <w:top w:w="100" w:type="nil"/>
              <w:right w:w="100" w:type="nil"/>
            </w:tcMar>
          </w:tcPr>
          <w:p w14:paraId="102BFAE2" w14:textId="77777777" w:rsidR="00FD3ACD" w:rsidRPr="00FD3ACD" w:rsidRDefault="00FD3ACD" w:rsidP="00FD3ACD">
            <w:pPr>
              <w:tabs>
                <w:tab w:val="left" w:pos="0"/>
                <w:tab w:val="left" w:pos="720"/>
                <w:tab w:val="left" w:pos="1440"/>
                <w:tab w:val="left" w:pos="2160"/>
                <w:tab w:val="left" w:pos="2880"/>
              </w:tabs>
              <w:autoSpaceDE w:val="0"/>
              <w:autoSpaceDN w:val="0"/>
              <w:adjustRightInd w:val="0"/>
              <w:spacing w:before="100" w:after="55" w:line="264" w:lineRule="auto"/>
              <w:ind w:right="-900"/>
              <w:rPr>
                <w:rFonts w:ascii="Times New Roman" w:hAnsi="Times New Roman" w:cs="Times New Roman"/>
              </w:rPr>
            </w:pPr>
            <w:r w:rsidRPr="00FD3ACD">
              <w:rPr>
                <w:rFonts w:ascii="Times New Roman" w:hAnsi="Times New Roman" w:cs="Times New Roman"/>
              </w:rPr>
              <w:t>November 2020 - March 2021</w:t>
            </w:r>
          </w:p>
        </w:tc>
        <w:tc>
          <w:tcPr>
            <w:tcW w:w="6120" w:type="dxa"/>
            <w:tcBorders>
              <w:top w:val="single" w:sz="6" w:space="0" w:color="BFBFBF"/>
              <w:left w:val="single" w:sz="6" w:space="0" w:color="BFBFBF"/>
              <w:bottom w:val="single" w:sz="8" w:space="0" w:color="BFBFBF"/>
              <w:right w:val="single" w:sz="6" w:space="0" w:color="BFBFBF"/>
            </w:tcBorders>
            <w:tcMar>
              <w:top w:w="100" w:type="nil"/>
              <w:right w:w="100" w:type="nil"/>
            </w:tcMar>
          </w:tcPr>
          <w:p w14:paraId="024465C1" w14:textId="77777777" w:rsidR="00FD3ACD" w:rsidRPr="00FD3ACD" w:rsidRDefault="00FD3ACD" w:rsidP="00FD3ACD">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before="100" w:after="55" w:line="264" w:lineRule="auto"/>
              <w:ind w:right="-900"/>
              <w:rPr>
                <w:rFonts w:ascii="Times New Roman" w:hAnsi="Times New Roman" w:cs="Times New Roman"/>
              </w:rPr>
            </w:pPr>
            <w:r w:rsidRPr="00FD3ACD">
              <w:rPr>
                <w:rFonts w:ascii="Times New Roman" w:hAnsi="Times New Roman" w:cs="Times New Roman"/>
              </w:rPr>
              <w:t>Proposals transmitted to and reviewed by out-of-state experts</w:t>
            </w:r>
          </w:p>
        </w:tc>
      </w:tr>
      <w:tr w:rsidR="00FD3ACD" w:rsidRPr="00FD3ACD" w14:paraId="5E650486" w14:textId="77777777" w:rsidTr="00FD3ACD">
        <w:tblPrEx>
          <w:tblBorders>
            <w:top w:val="none" w:sz="0" w:space="0" w:color="auto"/>
          </w:tblBorders>
        </w:tblPrEx>
        <w:tc>
          <w:tcPr>
            <w:tcW w:w="3618" w:type="dxa"/>
            <w:tcBorders>
              <w:top w:val="single" w:sz="6" w:space="0" w:color="BFBFBF"/>
              <w:left w:val="single" w:sz="6" w:space="0" w:color="BFBFBF"/>
              <w:bottom w:val="single" w:sz="8" w:space="0" w:color="BFBFBF"/>
              <w:right w:val="single" w:sz="8" w:space="0" w:color="BFBFBF"/>
            </w:tcBorders>
            <w:tcMar>
              <w:top w:w="100" w:type="nil"/>
              <w:right w:w="100" w:type="nil"/>
            </w:tcMar>
          </w:tcPr>
          <w:p w14:paraId="4870FEE9" w14:textId="77777777" w:rsidR="00FD3ACD" w:rsidRPr="00FD3ACD" w:rsidRDefault="00FD3ACD" w:rsidP="00FD3ACD">
            <w:pPr>
              <w:tabs>
                <w:tab w:val="left" w:pos="0"/>
                <w:tab w:val="left" w:pos="720"/>
                <w:tab w:val="left" w:pos="1440"/>
                <w:tab w:val="left" w:pos="2160"/>
                <w:tab w:val="left" w:pos="2880"/>
              </w:tabs>
              <w:autoSpaceDE w:val="0"/>
              <w:autoSpaceDN w:val="0"/>
              <w:adjustRightInd w:val="0"/>
              <w:spacing w:before="100" w:after="55" w:line="264" w:lineRule="auto"/>
              <w:ind w:right="-900"/>
              <w:rPr>
                <w:rFonts w:ascii="Times New Roman" w:hAnsi="Times New Roman" w:cs="Times New Roman"/>
              </w:rPr>
            </w:pPr>
            <w:r w:rsidRPr="00FD3ACD">
              <w:rPr>
                <w:rFonts w:ascii="Times New Roman" w:hAnsi="Times New Roman" w:cs="Times New Roman"/>
              </w:rPr>
              <w:t>April 2021</w:t>
            </w:r>
          </w:p>
        </w:tc>
        <w:tc>
          <w:tcPr>
            <w:tcW w:w="6120" w:type="dxa"/>
            <w:tcBorders>
              <w:top w:val="single" w:sz="6" w:space="0" w:color="BFBFBF"/>
              <w:left w:val="single" w:sz="6" w:space="0" w:color="BFBFBF"/>
              <w:bottom w:val="single" w:sz="8" w:space="0" w:color="BFBFBF"/>
              <w:right w:val="single" w:sz="6" w:space="0" w:color="BFBFBF"/>
            </w:tcBorders>
            <w:tcMar>
              <w:top w:w="100" w:type="nil"/>
              <w:right w:w="100" w:type="nil"/>
            </w:tcMar>
          </w:tcPr>
          <w:p w14:paraId="31EFFA60" w14:textId="77777777" w:rsidR="00FD3ACD" w:rsidRPr="00FD3ACD" w:rsidRDefault="00FD3ACD" w:rsidP="00FD3ACD">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before="100" w:after="55" w:line="264" w:lineRule="auto"/>
              <w:ind w:right="-900"/>
              <w:rPr>
                <w:rFonts w:ascii="Times New Roman" w:hAnsi="Times New Roman" w:cs="Times New Roman"/>
              </w:rPr>
            </w:pPr>
            <w:r w:rsidRPr="00FD3ACD">
              <w:rPr>
                <w:rFonts w:ascii="Times New Roman" w:hAnsi="Times New Roman" w:cs="Times New Roman"/>
              </w:rPr>
              <w:t>Reports and recommendations of out-of-state experts published</w:t>
            </w:r>
          </w:p>
        </w:tc>
      </w:tr>
      <w:tr w:rsidR="00FD3ACD" w:rsidRPr="00FD3ACD" w14:paraId="15EFE19A" w14:textId="77777777" w:rsidTr="00FD3ACD">
        <w:tblPrEx>
          <w:tblBorders>
            <w:top w:val="none" w:sz="0" w:space="0" w:color="auto"/>
          </w:tblBorders>
        </w:tblPrEx>
        <w:tc>
          <w:tcPr>
            <w:tcW w:w="3618" w:type="dxa"/>
            <w:tcBorders>
              <w:top w:val="single" w:sz="6" w:space="0" w:color="BFBFBF"/>
              <w:left w:val="single" w:sz="6" w:space="0" w:color="BFBFBF"/>
              <w:bottom w:val="single" w:sz="8" w:space="0" w:color="BFBFBF"/>
              <w:right w:val="single" w:sz="8" w:space="0" w:color="BFBFBF"/>
            </w:tcBorders>
            <w:tcMar>
              <w:top w:w="100" w:type="nil"/>
              <w:right w:w="100" w:type="nil"/>
            </w:tcMar>
          </w:tcPr>
          <w:p w14:paraId="646B65BD" w14:textId="77777777" w:rsidR="00FD3ACD" w:rsidRPr="00FD3ACD" w:rsidRDefault="00FD3ACD" w:rsidP="00FD3ACD">
            <w:pPr>
              <w:tabs>
                <w:tab w:val="left" w:pos="0"/>
                <w:tab w:val="left" w:pos="720"/>
                <w:tab w:val="left" w:pos="1440"/>
                <w:tab w:val="left" w:pos="2160"/>
                <w:tab w:val="left" w:pos="2880"/>
              </w:tabs>
              <w:autoSpaceDE w:val="0"/>
              <w:autoSpaceDN w:val="0"/>
              <w:adjustRightInd w:val="0"/>
              <w:spacing w:before="100" w:after="55" w:line="264" w:lineRule="auto"/>
              <w:ind w:right="-900"/>
              <w:rPr>
                <w:rFonts w:ascii="Times New Roman" w:hAnsi="Times New Roman" w:cs="Times New Roman"/>
              </w:rPr>
            </w:pPr>
            <w:r w:rsidRPr="00FD3ACD">
              <w:rPr>
                <w:rFonts w:ascii="Times New Roman" w:hAnsi="Times New Roman" w:cs="Times New Roman"/>
              </w:rPr>
              <w:t>April 2021</w:t>
            </w:r>
          </w:p>
        </w:tc>
        <w:tc>
          <w:tcPr>
            <w:tcW w:w="6120" w:type="dxa"/>
            <w:tcBorders>
              <w:top w:val="single" w:sz="6" w:space="0" w:color="BFBFBF"/>
              <w:left w:val="single" w:sz="6" w:space="0" w:color="BFBFBF"/>
              <w:bottom w:val="single" w:sz="8" w:space="0" w:color="BFBFBF"/>
              <w:right w:val="single" w:sz="6" w:space="0" w:color="BFBFBF"/>
            </w:tcBorders>
            <w:tcMar>
              <w:top w:w="100" w:type="nil"/>
              <w:right w:w="100" w:type="nil"/>
            </w:tcMar>
          </w:tcPr>
          <w:p w14:paraId="072AF46E" w14:textId="77777777" w:rsidR="00FD3ACD" w:rsidRPr="00FD3ACD" w:rsidRDefault="00FD3ACD" w:rsidP="00FD3ACD">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before="100" w:after="55" w:line="264" w:lineRule="auto"/>
              <w:ind w:right="-900"/>
              <w:rPr>
                <w:rFonts w:ascii="Times New Roman" w:hAnsi="Times New Roman" w:cs="Times New Roman"/>
              </w:rPr>
            </w:pPr>
            <w:r w:rsidRPr="00FD3ACD">
              <w:rPr>
                <w:rFonts w:ascii="Times New Roman" w:hAnsi="Times New Roman" w:cs="Times New Roman"/>
              </w:rPr>
              <w:t>Final action by the Board</w:t>
            </w:r>
          </w:p>
        </w:tc>
      </w:tr>
      <w:tr w:rsidR="00FD3ACD" w:rsidRPr="00FD3ACD" w14:paraId="15B3131D" w14:textId="77777777" w:rsidTr="00FD3ACD">
        <w:tblPrEx>
          <w:tblBorders>
            <w:top w:val="none" w:sz="0" w:space="0" w:color="auto"/>
          </w:tblBorders>
        </w:tblPrEx>
        <w:tc>
          <w:tcPr>
            <w:tcW w:w="3618" w:type="dxa"/>
            <w:tcBorders>
              <w:top w:val="single" w:sz="6" w:space="0" w:color="BFBFBF"/>
              <w:left w:val="single" w:sz="6" w:space="0" w:color="BFBFBF"/>
              <w:bottom w:val="single" w:sz="8" w:space="0" w:color="BFBFBF"/>
              <w:right w:val="single" w:sz="8" w:space="0" w:color="BFBFBF"/>
            </w:tcBorders>
            <w:tcMar>
              <w:top w:w="100" w:type="nil"/>
              <w:right w:w="100" w:type="nil"/>
            </w:tcMar>
          </w:tcPr>
          <w:p w14:paraId="2EAE88EB" w14:textId="77777777" w:rsidR="00FD3ACD" w:rsidRPr="00FD3ACD" w:rsidRDefault="00FD3ACD" w:rsidP="00FD3ACD">
            <w:pPr>
              <w:tabs>
                <w:tab w:val="left" w:pos="0"/>
                <w:tab w:val="left" w:pos="720"/>
                <w:tab w:val="left" w:pos="1440"/>
                <w:tab w:val="left" w:pos="2160"/>
                <w:tab w:val="left" w:pos="2880"/>
              </w:tabs>
              <w:autoSpaceDE w:val="0"/>
              <w:autoSpaceDN w:val="0"/>
              <w:adjustRightInd w:val="0"/>
              <w:spacing w:before="100" w:after="55" w:line="264" w:lineRule="auto"/>
              <w:ind w:right="-900"/>
              <w:rPr>
                <w:rFonts w:ascii="Times New Roman" w:hAnsi="Times New Roman" w:cs="Times New Roman"/>
              </w:rPr>
            </w:pPr>
            <w:r w:rsidRPr="00FD3ACD">
              <w:rPr>
                <w:rFonts w:ascii="Times New Roman" w:hAnsi="Times New Roman" w:cs="Times New Roman"/>
              </w:rPr>
              <w:t>May - June 2021</w:t>
            </w:r>
          </w:p>
        </w:tc>
        <w:tc>
          <w:tcPr>
            <w:tcW w:w="6120" w:type="dxa"/>
            <w:tcBorders>
              <w:top w:val="single" w:sz="6" w:space="0" w:color="BFBFBF"/>
              <w:left w:val="single" w:sz="6" w:space="0" w:color="BFBFBF"/>
              <w:bottom w:val="single" w:sz="8" w:space="0" w:color="BFBFBF"/>
              <w:right w:val="single" w:sz="6" w:space="0" w:color="BFBFBF"/>
            </w:tcBorders>
            <w:tcMar>
              <w:top w:w="100" w:type="nil"/>
              <w:right w:w="100" w:type="nil"/>
            </w:tcMar>
          </w:tcPr>
          <w:p w14:paraId="78C76D25" w14:textId="77777777" w:rsidR="00FD3ACD" w:rsidRPr="00FD3ACD" w:rsidRDefault="00FD3ACD" w:rsidP="00FD3ACD">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before="100" w:after="55" w:line="264" w:lineRule="auto"/>
              <w:ind w:right="-900"/>
              <w:rPr>
                <w:rFonts w:ascii="Times New Roman" w:hAnsi="Times New Roman" w:cs="Times New Roman"/>
              </w:rPr>
            </w:pPr>
            <w:r w:rsidRPr="00FD3ACD">
              <w:rPr>
                <w:rFonts w:ascii="Times New Roman" w:hAnsi="Times New Roman" w:cs="Times New Roman"/>
              </w:rPr>
              <w:t>Contracts negotiated and executed</w:t>
            </w:r>
          </w:p>
        </w:tc>
      </w:tr>
      <w:tr w:rsidR="00FD3ACD" w:rsidRPr="00FD3ACD" w14:paraId="11D1F545" w14:textId="77777777" w:rsidTr="00FD3ACD">
        <w:tblPrEx>
          <w:tblBorders>
            <w:top w:val="none" w:sz="0" w:space="0" w:color="auto"/>
          </w:tblBorders>
        </w:tblPrEx>
        <w:tc>
          <w:tcPr>
            <w:tcW w:w="3618" w:type="dxa"/>
            <w:tcBorders>
              <w:top w:val="single" w:sz="8" w:space="0" w:color="BFBFBF"/>
              <w:left w:val="single" w:sz="6" w:space="0" w:color="BFBFBF"/>
              <w:bottom w:val="single" w:sz="8" w:space="0" w:color="BFBFBF"/>
              <w:right w:val="single" w:sz="8" w:space="0" w:color="BFBFBF"/>
            </w:tcBorders>
            <w:tcMar>
              <w:top w:w="100" w:type="nil"/>
              <w:right w:w="100" w:type="nil"/>
            </w:tcMar>
          </w:tcPr>
          <w:p w14:paraId="11F0FDF4" w14:textId="77777777" w:rsidR="00FD3ACD" w:rsidRPr="00FD3ACD" w:rsidRDefault="00FD3ACD" w:rsidP="00FD3ACD">
            <w:pPr>
              <w:tabs>
                <w:tab w:val="left" w:pos="0"/>
                <w:tab w:val="left" w:pos="720"/>
                <w:tab w:val="left" w:pos="1440"/>
                <w:tab w:val="left" w:pos="2160"/>
                <w:tab w:val="left" w:pos="2880"/>
              </w:tabs>
              <w:autoSpaceDE w:val="0"/>
              <w:autoSpaceDN w:val="0"/>
              <w:adjustRightInd w:val="0"/>
              <w:spacing w:before="100" w:after="55" w:line="264" w:lineRule="auto"/>
              <w:ind w:right="-900"/>
              <w:rPr>
                <w:rFonts w:ascii="Times New Roman" w:hAnsi="Times New Roman" w:cs="Times New Roman"/>
              </w:rPr>
            </w:pPr>
            <w:r w:rsidRPr="00FD3ACD">
              <w:rPr>
                <w:rFonts w:ascii="Times New Roman" w:hAnsi="Times New Roman" w:cs="Times New Roman"/>
              </w:rPr>
              <w:t>June 1, 2021</w:t>
            </w:r>
          </w:p>
        </w:tc>
        <w:tc>
          <w:tcPr>
            <w:tcW w:w="6120" w:type="dxa"/>
            <w:tcBorders>
              <w:top w:val="single" w:sz="8" w:space="0" w:color="BFBFBF"/>
              <w:left w:val="single" w:sz="6" w:space="0" w:color="BFBFBF"/>
              <w:bottom w:val="single" w:sz="8" w:space="0" w:color="BFBFBF"/>
              <w:right w:val="single" w:sz="6" w:space="0" w:color="BFBFBF"/>
            </w:tcBorders>
            <w:tcMar>
              <w:top w:w="100" w:type="nil"/>
              <w:right w:w="100" w:type="nil"/>
            </w:tcMar>
          </w:tcPr>
          <w:p w14:paraId="654B38E1" w14:textId="77777777" w:rsidR="00FD3ACD" w:rsidRPr="00FD3ACD" w:rsidRDefault="00FD3ACD" w:rsidP="00FD3ACD">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before="100" w:after="55" w:line="264" w:lineRule="auto"/>
              <w:ind w:right="-900"/>
              <w:rPr>
                <w:rFonts w:ascii="Times New Roman" w:hAnsi="Times New Roman" w:cs="Times New Roman"/>
              </w:rPr>
            </w:pPr>
            <w:r w:rsidRPr="00FD3ACD">
              <w:rPr>
                <w:rFonts w:ascii="Times New Roman" w:hAnsi="Times New Roman" w:cs="Times New Roman"/>
              </w:rPr>
              <w:t>Contract Start Date</w:t>
            </w:r>
          </w:p>
        </w:tc>
      </w:tr>
      <w:tr w:rsidR="00FD3ACD" w:rsidRPr="00FD3ACD" w14:paraId="253F4B20" w14:textId="77777777" w:rsidTr="00FD3ACD">
        <w:tc>
          <w:tcPr>
            <w:tcW w:w="3618" w:type="dxa"/>
            <w:tcBorders>
              <w:top w:val="single" w:sz="8" w:space="0" w:color="BFBFBF"/>
              <w:left w:val="single" w:sz="6" w:space="0" w:color="BFBFBF"/>
              <w:bottom w:val="single" w:sz="6" w:space="0" w:color="BFBFBF"/>
              <w:right w:val="single" w:sz="8" w:space="0" w:color="BFBFBF"/>
            </w:tcBorders>
            <w:tcMar>
              <w:top w:w="100" w:type="nil"/>
              <w:right w:w="100" w:type="nil"/>
            </w:tcMar>
          </w:tcPr>
          <w:p w14:paraId="3EBB1043" w14:textId="77777777" w:rsidR="00FD3ACD" w:rsidRPr="00FD3ACD" w:rsidRDefault="00FD3ACD" w:rsidP="00FD3ACD">
            <w:pPr>
              <w:tabs>
                <w:tab w:val="left" w:pos="0"/>
                <w:tab w:val="left" w:pos="720"/>
                <w:tab w:val="left" w:pos="1440"/>
                <w:tab w:val="left" w:pos="2160"/>
                <w:tab w:val="left" w:pos="2880"/>
              </w:tabs>
              <w:autoSpaceDE w:val="0"/>
              <w:autoSpaceDN w:val="0"/>
              <w:adjustRightInd w:val="0"/>
              <w:spacing w:before="100" w:after="55" w:line="264" w:lineRule="auto"/>
              <w:ind w:right="-900"/>
              <w:rPr>
                <w:rFonts w:ascii="Times New Roman" w:hAnsi="Times New Roman" w:cs="Times New Roman"/>
              </w:rPr>
            </w:pPr>
            <w:r w:rsidRPr="00FD3ACD">
              <w:rPr>
                <w:rFonts w:ascii="Times New Roman" w:hAnsi="Times New Roman" w:cs="Times New Roman"/>
              </w:rPr>
              <w:t>July 2021</w:t>
            </w:r>
          </w:p>
        </w:tc>
        <w:tc>
          <w:tcPr>
            <w:tcW w:w="6120" w:type="dxa"/>
            <w:tcBorders>
              <w:top w:val="single" w:sz="8" w:space="0" w:color="BFBFBF"/>
              <w:left w:val="single" w:sz="6" w:space="0" w:color="BFBFBF"/>
              <w:bottom w:val="single" w:sz="6" w:space="0" w:color="BFBFBF"/>
              <w:right w:val="single" w:sz="6" w:space="0" w:color="BFBFBF"/>
            </w:tcBorders>
            <w:tcMar>
              <w:top w:w="100" w:type="nil"/>
              <w:right w:w="100" w:type="nil"/>
            </w:tcMar>
          </w:tcPr>
          <w:p w14:paraId="296BBD06" w14:textId="77777777" w:rsidR="00FD3ACD" w:rsidRPr="00FD3ACD" w:rsidRDefault="00FD3ACD" w:rsidP="00FD3ACD">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before="100" w:after="55" w:line="264" w:lineRule="auto"/>
              <w:ind w:right="-900"/>
              <w:rPr>
                <w:rFonts w:ascii="Times New Roman" w:hAnsi="Times New Roman" w:cs="Times New Roman"/>
              </w:rPr>
            </w:pPr>
            <w:r w:rsidRPr="00FD3ACD">
              <w:rPr>
                <w:rFonts w:ascii="Times New Roman" w:hAnsi="Times New Roman" w:cs="Times New Roman"/>
              </w:rPr>
              <w:t>Dissemination of debriefing information to unsuccessful applicants</w:t>
            </w:r>
          </w:p>
        </w:tc>
      </w:tr>
    </w:tbl>
    <w:p w14:paraId="1544FE00" w14:textId="45FA0D91" w:rsidR="00644218" w:rsidRDefault="00644218" w:rsidP="00FD3ACD">
      <w:pPr>
        <w:spacing w:after="0" w:line="264" w:lineRule="auto"/>
        <w:rPr>
          <w:rFonts w:ascii="Times New Roman" w:hAnsi="Times New Roman" w:cs="Times New Roman"/>
          <w:b/>
          <w:bCs/>
        </w:rPr>
      </w:pPr>
    </w:p>
    <w:p w14:paraId="014F59E1" w14:textId="5146F3D1" w:rsidR="00E95CD1" w:rsidRPr="00E95CD1" w:rsidRDefault="00E95CD1" w:rsidP="00FD3ACD">
      <w:pPr>
        <w:tabs>
          <w:tab w:val="left" w:pos="720"/>
          <w:tab w:val="left" w:pos="1440"/>
          <w:tab w:val="left" w:pos="2160"/>
          <w:tab w:val="left" w:pos="2880"/>
          <w:tab w:val="left" w:pos="3600"/>
          <w:tab w:val="left" w:pos="4320"/>
          <w:tab w:val="left" w:pos="5040"/>
        </w:tabs>
        <w:spacing w:after="0" w:line="264" w:lineRule="auto"/>
        <w:ind w:left="360" w:hanging="360"/>
        <w:outlineLvl w:val="0"/>
        <w:rPr>
          <w:rFonts w:ascii="Times New Roman" w:hAnsi="Times New Roman" w:cs="Times New Roman"/>
          <w:b/>
          <w:bCs/>
        </w:rPr>
      </w:pPr>
      <w:r w:rsidRPr="00E95CD1">
        <w:rPr>
          <w:rFonts w:ascii="Times New Roman" w:hAnsi="Times New Roman" w:cs="Times New Roman"/>
          <w:b/>
          <w:bCs/>
        </w:rPr>
        <w:t>I</w:t>
      </w:r>
      <w:r w:rsidR="00FD3ACD">
        <w:rPr>
          <w:rFonts w:ascii="Times New Roman" w:hAnsi="Times New Roman" w:cs="Times New Roman"/>
          <w:b/>
          <w:bCs/>
        </w:rPr>
        <w:t>II</w:t>
      </w:r>
      <w:r w:rsidRPr="00E95CD1">
        <w:rPr>
          <w:rFonts w:ascii="Times New Roman" w:hAnsi="Times New Roman" w:cs="Times New Roman"/>
          <w:b/>
          <w:bCs/>
        </w:rPr>
        <w:t>. PROCEDURE</w:t>
      </w:r>
      <w:r w:rsidR="00FD3ACD">
        <w:rPr>
          <w:rFonts w:ascii="Times New Roman" w:hAnsi="Times New Roman" w:cs="Times New Roman"/>
          <w:b/>
          <w:bCs/>
        </w:rPr>
        <w:t>S</w:t>
      </w:r>
      <w:r w:rsidRPr="00E95CD1">
        <w:rPr>
          <w:rFonts w:ascii="Times New Roman" w:hAnsi="Times New Roman" w:cs="Times New Roman"/>
          <w:b/>
          <w:bCs/>
        </w:rPr>
        <w:t xml:space="preserve"> AND DEADLINE FOR SUBMISSION OF NOTICES OF INTENT &amp; PROPOSALS</w:t>
      </w:r>
    </w:p>
    <w:p w14:paraId="07EA386C" w14:textId="77777777" w:rsidR="00FD3ACD" w:rsidRPr="00FD3ACD" w:rsidRDefault="00FD3ACD" w:rsidP="00FD3ACD">
      <w:pPr>
        <w:pStyle w:val="ListParagraph"/>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after="0" w:line="264" w:lineRule="auto"/>
        <w:jc w:val="both"/>
        <w:rPr>
          <w:rFonts w:ascii="Times New Roman" w:hAnsi="Times New Roman" w:cs="Times New Roman"/>
          <w:b/>
        </w:rPr>
      </w:pPr>
    </w:p>
    <w:p w14:paraId="7A960457" w14:textId="77777777" w:rsidR="00FD3ACD" w:rsidRPr="00FD3ACD" w:rsidRDefault="00FD3ACD" w:rsidP="00FD3AC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after="0" w:line="264" w:lineRule="auto"/>
        <w:jc w:val="both"/>
        <w:rPr>
          <w:rFonts w:ascii="Times New Roman" w:hAnsi="Times New Roman" w:cs="Times New Roman"/>
        </w:rPr>
      </w:pPr>
      <w:r w:rsidRPr="00FD3ACD">
        <w:rPr>
          <w:rFonts w:ascii="Times New Roman" w:hAnsi="Times New Roman" w:cs="Times New Roman"/>
        </w:rPr>
        <w:t>Note that both notice of intent and proposal submission processes include two steps: submission by the PI to the campus, and campus approval with submission to the Board of Regents; a proposal cannot be accepted by the Board until both steps are completed.</w:t>
      </w:r>
    </w:p>
    <w:p w14:paraId="4DD6BE65" w14:textId="24E75276" w:rsidR="00FD3ACD" w:rsidRDefault="00FD3ACD">
      <w:pPr>
        <w:rPr>
          <w:rFonts w:ascii="Times New Roman" w:hAnsi="Times New Roman" w:cs="Times New Roman"/>
        </w:rPr>
      </w:pPr>
      <w:r>
        <w:rPr>
          <w:rFonts w:ascii="Times New Roman" w:hAnsi="Times New Roman" w:cs="Times New Roman"/>
        </w:rPr>
        <w:br w:type="page"/>
      </w:r>
    </w:p>
    <w:p w14:paraId="59534A17" w14:textId="77777777" w:rsidR="00FD3ACD" w:rsidRPr="00FD3ACD" w:rsidRDefault="00FD3ACD" w:rsidP="00FD3AC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after="0" w:line="264" w:lineRule="auto"/>
        <w:jc w:val="both"/>
        <w:rPr>
          <w:rFonts w:ascii="Times New Roman" w:hAnsi="Times New Roman" w:cs="Times New Roman"/>
        </w:rPr>
      </w:pPr>
    </w:p>
    <w:p w14:paraId="5657912F" w14:textId="28AF6BE4" w:rsidR="00E95CD1" w:rsidRPr="00FD3ACD" w:rsidRDefault="00E95CD1" w:rsidP="00FD3ACD">
      <w:pPr>
        <w:pStyle w:val="ListParagraph"/>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after="0" w:line="264" w:lineRule="auto"/>
        <w:jc w:val="both"/>
        <w:rPr>
          <w:rFonts w:ascii="Times New Roman" w:hAnsi="Times New Roman" w:cs="Times New Roman"/>
          <w:b/>
        </w:rPr>
      </w:pPr>
      <w:r w:rsidRPr="00FD3ACD">
        <w:rPr>
          <w:rFonts w:ascii="Times New Roman" w:hAnsi="Times New Roman" w:cs="Times New Roman"/>
          <w:b/>
        </w:rPr>
        <w:t>NOTICES OF INTENT</w:t>
      </w:r>
    </w:p>
    <w:p w14:paraId="622C0BC6" w14:textId="1F1A7DC4" w:rsidR="00E95CD1" w:rsidRPr="00FD3ACD" w:rsidRDefault="00E95CD1" w:rsidP="00FD3ACD">
      <w:pPr>
        <w:pStyle w:val="ListParagraph"/>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after="0" w:line="264" w:lineRule="auto"/>
        <w:ind w:left="800"/>
        <w:jc w:val="both"/>
        <w:rPr>
          <w:rFonts w:ascii="Times New Roman" w:hAnsi="Times New Roman" w:cs="Times New Roman"/>
          <w:b/>
        </w:rPr>
      </w:pPr>
      <w:r w:rsidRPr="00FD3ACD">
        <w:rPr>
          <w:rFonts w:ascii="Times New Roman" w:hAnsi="Times New Roman" w:cs="Times New Roman"/>
          <w:b/>
        </w:rPr>
        <w:t xml:space="preserve"> </w:t>
      </w:r>
    </w:p>
    <w:p w14:paraId="44D6DE30" w14:textId="78C16F29" w:rsidR="00FD3ACD" w:rsidRPr="00FD3ACD" w:rsidRDefault="00FD3ACD" w:rsidP="00FD3ACD">
      <w:pPr>
        <w:autoSpaceDE w:val="0"/>
        <w:autoSpaceDN w:val="0"/>
        <w:adjustRightInd w:val="0"/>
        <w:spacing w:after="0" w:line="264" w:lineRule="auto"/>
        <w:ind w:right="-900"/>
        <w:jc w:val="both"/>
        <w:rPr>
          <w:rFonts w:ascii="Times New Roman" w:hAnsi="Times New Roman" w:cs="Times New Roman"/>
        </w:rPr>
      </w:pPr>
      <w:r w:rsidRPr="00FD3ACD">
        <w:rPr>
          <w:rFonts w:ascii="Times New Roman" w:hAnsi="Times New Roman" w:cs="Times New Roman"/>
        </w:rPr>
        <w:t>Before a full proposal will be accepted, the applicant must first submit a completed notice of intent (</w:t>
      </w:r>
      <w:proofErr w:type="spellStart"/>
      <w:r w:rsidRPr="00FD3ACD">
        <w:rPr>
          <w:rFonts w:ascii="Times New Roman" w:hAnsi="Times New Roman" w:cs="Times New Roman"/>
        </w:rPr>
        <w:t>NoI</w:t>
      </w:r>
      <w:proofErr w:type="spellEnd"/>
      <w:r w:rsidRPr="00FD3ACD">
        <w:rPr>
          <w:rFonts w:ascii="Times New Roman" w:hAnsi="Times New Roman" w:cs="Times New Roman"/>
        </w:rPr>
        <w:t xml:space="preserve">) for each potential proposal. This brief document provides preliminary information about the project. The forms include a cover page requesting the title, investigator, amount requested, and other general information, and a narrative project summary that provides an overview of the project. There are no restrictions on the length of the project summary, though it is recommended that the document not exceed one page. </w:t>
      </w:r>
    </w:p>
    <w:p w14:paraId="0216A930" w14:textId="77777777" w:rsidR="00FD3ACD" w:rsidRPr="00FD3ACD" w:rsidRDefault="00FD3ACD" w:rsidP="00FD3ACD">
      <w:pPr>
        <w:autoSpaceDE w:val="0"/>
        <w:autoSpaceDN w:val="0"/>
        <w:adjustRightInd w:val="0"/>
        <w:spacing w:after="0" w:line="264" w:lineRule="auto"/>
        <w:ind w:right="-900"/>
        <w:jc w:val="both"/>
        <w:rPr>
          <w:rFonts w:ascii="Times New Roman" w:hAnsi="Times New Roman" w:cs="Times New Roman"/>
        </w:rPr>
      </w:pPr>
    </w:p>
    <w:p w14:paraId="3A65506F" w14:textId="4E1F52C3" w:rsidR="00FD3ACD" w:rsidRPr="00FD3ACD" w:rsidRDefault="00FD3ACD" w:rsidP="00FD3ACD">
      <w:pPr>
        <w:autoSpaceDE w:val="0"/>
        <w:autoSpaceDN w:val="0"/>
        <w:adjustRightInd w:val="0"/>
        <w:spacing w:after="0" w:line="264" w:lineRule="auto"/>
        <w:ind w:right="-900"/>
        <w:jc w:val="both"/>
        <w:rPr>
          <w:rFonts w:ascii="Times New Roman" w:hAnsi="Times New Roman" w:cs="Times New Roman"/>
        </w:rPr>
      </w:pPr>
      <w:r w:rsidRPr="00FD3ACD">
        <w:rPr>
          <w:rFonts w:ascii="Times New Roman" w:hAnsi="Times New Roman" w:cs="Times New Roman"/>
        </w:rPr>
        <w:t xml:space="preserve">ATLAS notices of intent must be submitted electronically, via the Louisiana Online Grants Administration Network (LOGAN), by </w:t>
      </w:r>
      <w:r w:rsidRPr="00FD3ACD">
        <w:rPr>
          <w:rFonts w:ascii="Times New Roman" w:hAnsi="Times New Roman" w:cs="Times New Roman"/>
          <w:color w:val="FF0000"/>
          <w:u w:val="single"/>
        </w:rPr>
        <w:t>4:30 p.m. Central time on Friday, October 16, 2020</w:t>
      </w:r>
      <w:r w:rsidRPr="00FD3ACD">
        <w:rPr>
          <w:rFonts w:ascii="Times New Roman" w:hAnsi="Times New Roman" w:cs="Times New Roman"/>
        </w:rPr>
        <w:t xml:space="preserve">. LOGAN may be accessed at </w:t>
      </w:r>
      <w:hyperlink r:id="rId5" w:history="1">
        <w:r w:rsidRPr="00FD3ACD">
          <w:rPr>
            <w:rFonts w:ascii="Times New Roman" w:hAnsi="Times New Roman" w:cs="Times New Roman"/>
            <w:color w:val="0000FF"/>
            <w:u w:val="single" w:color="0000FF"/>
          </w:rPr>
          <w:t>https://web.laregents.org</w:t>
        </w:r>
      </w:hyperlink>
      <w:r w:rsidRPr="00FD3ACD">
        <w:rPr>
          <w:rFonts w:ascii="Times New Roman" w:hAnsi="Times New Roman" w:cs="Times New Roman"/>
        </w:rPr>
        <w:t xml:space="preserve"> by clicking “LOGAN” in the menu at the top of the page. Because institutional approval is granted by the submission of the proposal to the Board through each institution’s Office of Sponsored Programs, signatures are not required. </w:t>
      </w:r>
    </w:p>
    <w:p w14:paraId="5BCB7C6E" w14:textId="77777777" w:rsidR="00FD3ACD" w:rsidRPr="00FD3ACD" w:rsidRDefault="00FD3ACD" w:rsidP="00FD3ACD">
      <w:pPr>
        <w:autoSpaceDE w:val="0"/>
        <w:autoSpaceDN w:val="0"/>
        <w:adjustRightInd w:val="0"/>
        <w:spacing w:after="0" w:line="264" w:lineRule="auto"/>
        <w:ind w:right="-900"/>
        <w:jc w:val="both"/>
        <w:rPr>
          <w:rFonts w:ascii="Times New Roman" w:hAnsi="Times New Roman" w:cs="Times New Roman"/>
        </w:rPr>
      </w:pPr>
    </w:p>
    <w:p w14:paraId="031CB679" w14:textId="2FD264C4" w:rsidR="00191F09" w:rsidRPr="00FD3ACD" w:rsidRDefault="00FD3ACD" w:rsidP="00FD3A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64" w:lineRule="auto"/>
        <w:ind w:right="-900"/>
        <w:jc w:val="both"/>
        <w:rPr>
          <w:rFonts w:ascii="Times New Roman" w:hAnsi="Times New Roman" w:cs="Times New Roman"/>
        </w:rPr>
      </w:pPr>
      <w:r w:rsidRPr="00FD3ACD">
        <w:rPr>
          <w:rFonts w:ascii="Times New Roman" w:hAnsi="Times New Roman" w:cs="Times New Roman"/>
          <w:b/>
          <w:bCs/>
          <w:u w:val="single"/>
        </w:rPr>
        <w:t>NOTE</w:t>
      </w:r>
      <w:r w:rsidRPr="00FD3ACD">
        <w:rPr>
          <w:rFonts w:ascii="Times New Roman" w:hAnsi="Times New Roman" w:cs="Times New Roman"/>
        </w:rPr>
        <w:t>: All rules, regulations, and limitations in the RFP for research proposals (e.g., limitations on the maximum amount of funds that may be requested per annum, the number of proposals that may be submitted, etc.) also hold true for notices of intent.</w:t>
      </w:r>
    </w:p>
    <w:sectPr w:rsidR="00191F09" w:rsidRPr="00FD3ACD" w:rsidSect="002D4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6297A"/>
    <w:multiLevelType w:val="hybridMultilevel"/>
    <w:tmpl w:val="DA1A9950"/>
    <w:lvl w:ilvl="0" w:tplc="290893B4">
      <w:start w:val="1"/>
      <w:numFmt w:val="upperLetter"/>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C93A25"/>
    <w:multiLevelType w:val="hybridMultilevel"/>
    <w:tmpl w:val="8708DADE"/>
    <w:lvl w:ilvl="0" w:tplc="28128488">
      <w:start w:val="1"/>
      <w:numFmt w:val="upperLetter"/>
      <w:lvlText w:val="%1."/>
      <w:lvlJc w:val="left"/>
      <w:pPr>
        <w:ind w:left="720" w:hanging="360"/>
      </w:pPr>
      <w:rPr>
        <w:rFonts w:ascii="Times" w:hAnsi="Times" w:cs="Time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09"/>
    <w:rsid w:val="000A7799"/>
    <w:rsid w:val="000C1DC8"/>
    <w:rsid w:val="00191F09"/>
    <w:rsid w:val="001C5D4C"/>
    <w:rsid w:val="002514F8"/>
    <w:rsid w:val="002D454E"/>
    <w:rsid w:val="003D3D27"/>
    <w:rsid w:val="00527482"/>
    <w:rsid w:val="00536CF9"/>
    <w:rsid w:val="006317E9"/>
    <w:rsid w:val="00644218"/>
    <w:rsid w:val="00805D34"/>
    <w:rsid w:val="00830FCC"/>
    <w:rsid w:val="008F1AB5"/>
    <w:rsid w:val="00BC35C1"/>
    <w:rsid w:val="00BC594E"/>
    <w:rsid w:val="00C726FE"/>
    <w:rsid w:val="00DD7416"/>
    <w:rsid w:val="00E30E30"/>
    <w:rsid w:val="00E31B22"/>
    <w:rsid w:val="00E95CD1"/>
    <w:rsid w:val="00EA6A4A"/>
    <w:rsid w:val="00FD3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C65043"/>
  <w15:docId w15:val="{A2F74356-9CD0-0145-99EA-F9723B03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26FE"/>
    <w:rPr>
      <w:color w:val="0000FF" w:themeColor="hyperlink"/>
      <w:u w:val="single"/>
    </w:rPr>
  </w:style>
  <w:style w:type="paragraph" w:styleId="ListParagraph">
    <w:name w:val="List Paragraph"/>
    <w:basedOn w:val="Normal"/>
    <w:uiPriority w:val="34"/>
    <w:qFormat/>
    <w:rsid w:val="00E95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22%25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Louisiana Board of Regents</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carrie.robison</dc:creator>
  <cp:lastModifiedBy>Carrie Robison</cp:lastModifiedBy>
  <cp:revision>7</cp:revision>
  <cp:lastPrinted>2014-01-31T15:47:00Z</cp:lastPrinted>
  <dcterms:created xsi:type="dcterms:W3CDTF">2020-08-31T20:09:00Z</dcterms:created>
  <dcterms:modified xsi:type="dcterms:W3CDTF">2020-10-12T16:05:00Z</dcterms:modified>
</cp:coreProperties>
</file>